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3A" w:rsidRPr="00ED5200" w:rsidRDefault="00D6013A" w:rsidP="00731DA7">
      <w:pPr>
        <w:spacing w:before="60" w:after="60"/>
        <w:jc w:val="center"/>
        <w:rPr>
          <w:rFonts w:eastAsia="Times New Roman" w:cs="Times New Roman"/>
          <w:b/>
          <w:color w:val="002060"/>
          <w:sz w:val="26"/>
          <w:szCs w:val="26"/>
          <w:lang w:val="ro-RO"/>
        </w:rPr>
      </w:pPr>
      <w:bookmarkStart w:id="0" w:name="_GoBack"/>
      <w:bookmarkEnd w:id="0"/>
      <w:r w:rsidRPr="00ED5200">
        <w:rPr>
          <w:rFonts w:eastAsia="Times New Roman" w:cs="Times New Roman"/>
          <w:b/>
          <w:color w:val="002060"/>
          <w:sz w:val="26"/>
          <w:szCs w:val="26"/>
          <w:lang w:val="ro-RO"/>
        </w:rPr>
        <w:t>MINUTA</w:t>
      </w:r>
    </w:p>
    <w:p w:rsidR="00D6013A" w:rsidRPr="00ED5200" w:rsidRDefault="00D6013A" w:rsidP="001258E6">
      <w:pPr>
        <w:spacing w:before="60" w:after="60"/>
        <w:jc w:val="center"/>
        <w:rPr>
          <w:rFonts w:eastAsia="Times New Roman" w:cs="Times New Roman"/>
          <w:b/>
          <w:color w:val="002060"/>
          <w:sz w:val="26"/>
          <w:szCs w:val="26"/>
          <w:lang w:val="ro-RO"/>
        </w:rPr>
      </w:pPr>
      <w:r w:rsidRPr="00ED5200">
        <w:rPr>
          <w:rFonts w:eastAsia="Times New Roman" w:cs="Times New Roman"/>
          <w:b/>
          <w:color w:val="002060"/>
          <w:sz w:val="26"/>
          <w:szCs w:val="26"/>
          <w:lang w:val="ro-RO"/>
        </w:rPr>
        <w:t xml:space="preserve">reuniunii Comitetului de Coordonare pentru </w:t>
      </w:r>
    </w:p>
    <w:p w:rsidR="00D6013A" w:rsidRPr="00ED5200" w:rsidRDefault="00D6013A" w:rsidP="001258E6">
      <w:pPr>
        <w:spacing w:before="60" w:after="60"/>
        <w:jc w:val="center"/>
        <w:rPr>
          <w:rFonts w:eastAsia="Times New Roman" w:cs="Times New Roman"/>
          <w:b/>
          <w:color w:val="002060"/>
          <w:sz w:val="26"/>
          <w:szCs w:val="26"/>
          <w:lang w:val="ro-RO"/>
        </w:rPr>
      </w:pPr>
      <w:r w:rsidRPr="00ED5200">
        <w:rPr>
          <w:rFonts w:eastAsia="Times New Roman" w:cs="Times New Roman"/>
          <w:b/>
          <w:color w:val="002060"/>
          <w:sz w:val="26"/>
          <w:szCs w:val="26"/>
          <w:lang w:val="ro-RO"/>
        </w:rPr>
        <w:t>Managementul Acordului de Parteneriat 2014-2020</w:t>
      </w:r>
    </w:p>
    <w:p w:rsidR="00D6013A" w:rsidRPr="00ED5200" w:rsidRDefault="00D6013A" w:rsidP="001258E6">
      <w:pPr>
        <w:spacing w:before="60" w:after="60"/>
        <w:jc w:val="center"/>
        <w:rPr>
          <w:rFonts w:eastAsia="Times New Roman" w:cs="Times New Roman"/>
          <w:b/>
          <w:color w:val="002060"/>
          <w:sz w:val="26"/>
          <w:szCs w:val="26"/>
          <w:lang w:val="ro-RO"/>
        </w:rPr>
      </w:pPr>
    </w:p>
    <w:p w:rsidR="00D6013A" w:rsidRPr="00ED5200" w:rsidRDefault="00D6013A" w:rsidP="001258E6">
      <w:pPr>
        <w:spacing w:before="60" w:after="60"/>
        <w:jc w:val="center"/>
        <w:rPr>
          <w:rFonts w:eastAsia="Times New Roman" w:cs="Times New Roman"/>
          <w:b/>
          <w:color w:val="002060"/>
          <w:sz w:val="26"/>
          <w:szCs w:val="26"/>
          <w:lang w:val="ro-RO"/>
        </w:rPr>
      </w:pPr>
      <w:r w:rsidRPr="00ED5200">
        <w:rPr>
          <w:rFonts w:eastAsia="Times New Roman" w:cs="Times New Roman"/>
          <w:b/>
          <w:color w:val="002060"/>
          <w:sz w:val="26"/>
          <w:szCs w:val="26"/>
          <w:lang w:val="ro-RO"/>
        </w:rPr>
        <w:t>19 octombrie 2017</w:t>
      </w:r>
    </w:p>
    <w:p w:rsidR="00D6013A" w:rsidRPr="00ED5200" w:rsidRDefault="00D6013A" w:rsidP="001258E6">
      <w:pPr>
        <w:spacing w:before="60" w:after="60"/>
        <w:jc w:val="center"/>
        <w:rPr>
          <w:rFonts w:eastAsia="Times New Roman" w:cs="Times New Roman"/>
          <w:b/>
          <w:color w:val="002060"/>
          <w:sz w:val="26"/>
          <w:szCs w:val="26"/>
          <w:lang w:val="ro-RO"/>
        </w:rPr>
      </w:pPr>
      <w:r w:rsidRPr="00ED5200">
        <w:rPr>
          <w:rFonts w:eastAsia="Times New Roman" w:cs="Times New Roman"/>
          <w:b/>
          <w:color w:val="002060"/>
          <w:sz w:val="26"/>
          <w:szCs w:val="26"/>
          <w:lang w:val="ro-RO"/>
        </w:rPr>
        <w:t>București</w:t>
      </w:r>
    </w:p>
    <w:p w:rsidR="00ED5200" w:rsidRDefault="00ED5200" w:rsidP="001258E6">
      <w:pPr>
        <w:spacing w:before="60" w:after="60"/>
        <w:jc w:val="both"/>
        <w:rPr>
          <w:b/>
          <w:color w:val="002060"/>
          <w:sz w:val="24"/>
          <w:szCs w:val="24"/>
          <w:lang w:val="ro-RO"/>
        </w:rPr>
      </w:pPr>
    </w:p>
    <w:p w:rsidR="00ED5200" w:rsidRDefault="00ED5200" w:rsidP="001258E6">
      <w:pPr>
        <w:spacing w:before="60" w:after="60"/>
        <w:jc w:val="both"/>
        <w:rPr>
          <w:b/>
          <w:color w:val="002060"/>
          <w:sz w:val="24"/>
          <w:szCs w:val="24"/>
          <w:lang w:val="ro-RO"/>
        </w:rPr>
      </w:pPr>
    </w:p>
    <w:p w:rsidR="00D6013A" w:rsidRPr="002B7213" w:rsidRDefault="001D4D1B" w:rsidP="001258E6">
      <w:pPr>
        <w:spacing w:before="60" w:after="60"/>
        <w:jc w:val="both"/>
        <w:rPr>
          <w:b/>
          <w:color w:val="002060"/>
          <w:sz w:val="24"/>
          <w:szCs w:val="24"/>
          <w:lang w:val="ro-RO"/>
        </w:rPr>
      </w:pPr>
      <w:r w:rsidRPr="002B7213">
        <w:rPr>
          <w:b/>
          <w:color w:val="002060"/>
          <w:sz w:val="24"/>
          <w:szCs w:val="24"/>
          <w:lang w:val="ro-RO"/>
        </w:rPr>
        <w:t>Participanti:</w:t>
      </w:r>
    </w:p>
    <w:p w:rsidR="001D4D1B" w:rsidRPr="002B7213" w:rsidRDefault="001D4D1B" w:rsidP="001258E6">
      <w:pPr>
        <w:pStyle w:val="ListParagraph"/>
        <w:numPr>
          <w:ilvl w:val="0"/>
          <w:numId w:val="4"/>
        </w:numPr>
        <w:spacing w:before="60" w:after="60" w:line="276" w:lineRule="auto"/>
        <w:contextualSpacing w:val="0"/>
        <w:jc w:val="both"/>
        <w:rPr>
          <w:rFonts w:asciiTheme="minorHAnsi" w:hAnsiTheme="minorHAnsi"/>
          <w:b/>
          <w:color w:val="002060"/>
          <w:lang w:val="ro-RO"/>
        </w:rPr>
      </w:pPr>
      <w:r w:rsidRPr="002B7213">
        <w:rPr>
          <w:rFonts w:asciiTheme="minorHAnsi" w:hAnsiTheme="minorHAnsi"/>
          <w:b/>
          <w:color w:val="002060"/>
          <w:lang w:val="ro-RO"/>
        </w:rPr>
        <w:t>Membrii CCMAP (conform Anexa)</w:t>
      </w:r>
    </w:p>
    <w:p w:rsidR="001D4D1B" w:rsidRDefault="00ED5200" w:rsidP="009E6396">
      <w:pPr>
        <w:pStyle w:val="ListParagraph"/>
        <w:numPr>
          <w:ilvl w:val="0"/>
          <w:numId w:val="4"/>
        </w:numPr>
        <w:spacing w:before="60" w:after="60" w:line="276" w:lineRule="auto"/>
        <w:contextualSpacing w:val="0"/>
        <w:jc w:val="both"/>
        <w:rPr>
          <w:rFonts w:asciiTheme="minorHAnsi" w:hAnsiTheme="minorHAnsi"/>
          <w:b/>
          <w:color w:val="002060"/>
          <w:lang w:val="ro-RO"/>
        </w:rPr>
      </w:pPr>
      <w:r>
        <w:rPr>
          <w:rFonts w:asciiTheme="minorHAnsi" w:hAnsiTheme="minorHAnsi"/>
          <w:b/>
          <w:color w:val="002060"/>
          <w:lang w:val="ro-RO"/>
        </w:rPr>
        <w:t>Reprezentanț</w:t>
      </w:r>
      <w:r w:rsidR="001D4D1B" w:rsidRPr="002B7213">
        <w:rPr>
          <w:rFonts w:asciiTheme="minorHAnsi" w:hAnsiTheme="minorHAnsi"/>
          <w:b/>
          <w:color w:val="002060"/>
          <w:lang w:val="ro-RO"/>
        </w:rPr>
        <w:t>i CE</w:t>
      </w:r>
      <w:r w:rsidR="009E6396" w:rsidRPr="002B7213">
        <w:rPr>
          <w:rFonts w:asciiTheme="minorHAnsi" w:hAnsiTheme="minorHAnsi"/>
          <w:b/>
          <w:color w:val="002060"/>
          <w:lang w:val="ro-RO"/>
        </w:rPr>
        <w:t>: Direcția Generală Politici Regionale și Urbane; Direcția Generală Ocuparea Forţei de Muncă, Afaceri Sociale şi Incluziune; Direcția Generală Agricultură şi Dezvoltare Rurală</w:t>
      </w:r>
    </w:p>
    <w:p w:rsidR="00ED5200" w:rsidRPr="002B7213" w:rsidRDefault="00ED5200" w:rsidP="00ED5200">
      <w:pPr>
        <w:pStyle w:val="ListParagraph"/>
        <w:spacing w:before="60" w:after="60" w:line="276" w:lineRule="auto"/>
        <w:ind w:left="420"/>
        <w:contextualSpacing w:val="0"/>
        <w:jc w:val="both"/>
        <w:rPr>
          <w:rFonts w:asciiTheme="minorHAnsi" w:hAnsiTheme="minorHAnsi"/>
          <w:b/>
          <w:color w:val="002060"/>
          <w:lang w:val="ro-RO"/>
        </w:rPr>
      </w:pPr>
    </w:p>
    <w:p w:rsidR="00D6013A" w:rsidRPr="002B7213" w:rsidRDefault="00490CBB" w:rsidP="001258E6">
      <w:pPr>
        <w:spacing w:before="120" w:after="120"/>
        <w:jc w:val="both"/>
        <w:rPr>
          <w:b/>
          <w:color w:val="002060"/>
          <w:sz w:val="24"/>
          <w:szCs w:val="24"/>
          <w:u w:val="single"/>
          <w:lang w:val="ro-RO"/>
        </w:rPr>
      </w:pPr>
      <w:r w:rsidRPr="002B7213">
        <w:rPr>
          <w:b/>
          <w:color w:val="002060"/>
          <w:sz w:val="24"/>
          <w:szCs w:val="24"/>
          <w:u w:val="single"/>
          <w:lang w:val="ro-RO"/>
        </w:rPr>
        <w:t xml:space="preserve">Doamna Mihaela Toader, </w:t>
      </w:r>
      <w:r w:rsidR="00D6013A" w:rsidRPr="002B7213">
        <w:rPr>
          <w:b/>
          <w:color w:val="002060"/>
          <w:sz w:val="24"/>
          <w:szCs w:val="24"/>
          <w:u w:val="single"/>
          <w:lang w:val="ro-RO"/>
        </w:rPr>
        <w:t>s</w:t>
      </w:r>
      <w:r w:rsidRPr="002B7213">
        <w:rPr>
          <w:b/>
          <w:color w:val="002060"/>
          <w:sz w:val="24"/>
          <w:szCs w:val="24"/>
          <w:u w:val="single"/>
          <w:lang w:val="ro-RO"/>
        </w:rPr>
        <w:t xml:space="preserve">ecretar de </w:t>
      </w:r>
      <w:r w:rsidR="00D6013A" w:rsidRPr="002B7213">
        <w:rPr>
          <w:b/>
          <w:color w:val="002060"/>
          <w:sz w:val="24"/>
          <w:szCs w:val="24"/>
          <w:u w:val="single"/>
          <w:lang w:val="ro-RO"/>
        </w:rPr>
        <w:t>a</w:t>
      </w:r>
      <w:r w:rsidRPr="002B7213">
        <w:rPr>
          <w:b/>
          <w:color w:val="002060"/>
          <w:sz w:val="24"/>
          <w:szCs w:val="24"/>
          <w:u w:val="single"/>
          <w:lang w:val="ro-RO"/>
        </w:rPr>
        <w:t xml:space="preserve">tat,  </w:t>
      </w:r>
      <w:r w:rsidR="00D6013A" w:rsidRPr="002B7213">
        <w:rPr>
          <w:b/>
          <w:color w:val="002060"/>
          <w:sz w:val="24"/>
          <w:szCs w:val="24"/>
          <w:u w:val="single"/>
          <w:lang w:val="ro-RO"/>
        </w:rPr>
        <w:t>Ministerul Dezvoltării Regionale, Administrației Publice și Fondurilor Europene</w:t>
      </w:r>
      <w:r w:rsidR="00C2029E" w:rsidRPr="002B7213">
        <w:rPr>
          <w:b/>
          <w:color w:val="002060"/>
          <w:sz w:val="24"/>
          <w:szCs w:val="24"/>
          <w:u w:val="single"/>
          <w:lang w:val="ro-RO"/>
        </w:rPr>
        <w:t xml:space="preserve"> (MDRAPFE)</w:t>
      </w:r>
    </w:p>
    <w:p w:rsidR="00490CBB" w:rsidRPr="002B7213" w:rsidRDefault="00D6013A">
      <w:pPr>
        <w:spacing w:before="60" w:after="60"/>
        <w:jc w:val="both"/>
        <w:rPr>
          <w:b/>
          <w:color w:val="002060"/>
          <w:sz w:val="24"/>
          <w:szCs w:val="24"/>
          <w:lang w:val="ro-RO"/>
        </w:rPr>
      </w:pPr>
      <w:r w:rsidRPr="002B7213">
        <w:rPr>
          <w:color w:val="002060"/>
          <w:sz w:val="24"/>
          <w:szCs w:val="24"/>
          <w:lang w:val="ro-RO"/>
        </w:rPr>
        <w:t>A</w:t>
      </w:r>
      <w:r w:rsidR="00490CBB" w:rsidRPr="002B7213">
        <w:rPr>
          <w:color w:val="002060"/>
          <w:sz w:val="24"/>
          <w:szCs w:val="24"/>
          <w:lang w:val="ro-RO"/>
        </w:rPr>
        <w:t xml:space="preserve"> deschis cea de-a treia reuniune a Comitetului de Coordonare pentru Managementul Acordului de Parteneriat (CCMAP), mulțumindu-le tuturor membrilor și</w:t>
      </w:r>
      <w:r w:rsidR="008B5ECF">
        <w:rPr>
          <w:color w:val="002060"/>
          <w:sz w:val="24"/>
          <w:szCs w:val="24"/>
          <w:lang w:val="ro-RO"/>
        </w:rPr>
        <w:t xml:space="preserve"> invitaților pentru participare</w:t>
      </w:r>
      <w:r w:rsidR="00490CBB" w:rsidRPr="002B7213">
        <w:rPr>
          <w:color w:val="002060"/>
          <w:sz w:val="24"/>
          <w:szCs w:val="24"/>
          <w:lang w:val="ro-RO"/>
        </w:rPr>
        <w:t>.</w:t>
      </w:r>
      <w:r w:rsidR="00490CBB" w:rsidRPr="002B7213">
        <w:rPr>
          <w:b/>
          <w:color w:val="002060"/>
          <w:sz w:val="24"/>
          <w:szCs w:val="24"/>
          <w:lang w:val="ro-RO"/>
        </w:rPr>
        <w:t xml:space="preserve"> </w:t>
      </w:r>
    </w:p>
    <w:p w:rsidR="00490CBB" w:rsidRPr="002B7213" w:rsidRDefault="00490CBB">
      <w:pPr>
        <w:spacing w:before="60" w:after="60"/>
        <w:jc w:val="both"/>
        <w:rPr>
          <w:color w:val="002060"/>
          <w:sz w:val="24"/>
          <w:szCs w:val="24"/>
          <w:lang w:val="ro-RO"/>
        </w:rPr>
      </w:pPr>
      <w:r w:rsidRPr="002B7213">
        <w:rPr>
          <w:color w:val="002060"/>
          <w:sz w:val="24"/>
          <w:szCs w:val="24"/>
          <w:lang w:val="ro-RO"/>
        </w:rPr>
        <w:t>A precizat faptul că ace</w:t>
      </w:r>
      <w:r w:rsidR="00D6013A" w:rsidRPr="002B7213">
        <w:rPr>
          <w:color w:val="002060"/>
          <w:sz w:val="24"/>
          <w:szCs w:val="24"/>
          <w:lang w:val="ro-RO"/>
        </w:rPr>
        <w:t>a</w:t>
      </w:r>
      <w:r w:rsidRPr="002B7213">
        <w:rPr>
          <w:color w:val="002060"/>
          <w:sz w:val="24"/>
          <w:szCs w:val="24"/>
          <w:lang w:val="ro-RO"/>
        </w:rPr>
        <w:t>st</w:t>
      </w:r>
      <w:r w:rsidR="00D6013A" w:rsidRPr="002B7213">
        <w:rPr>
          <w:color w:val="002060"/>
          <w:sz w:val="24"/>
          <w:szCs w:val="24"/>
          <w:lang w:val="ro-RO"/>
        </w:rPr>
        <w:t>ă reuniune a</w:t>
      </w:r>
      <w:r w:rsidRPr="002B7213">
        <w:rPr>
          <w:color w:val="002060"/>
          <w:sz w:val="24"/>
          <w:szCs w:val="24"/>
          <w:lang w:val="ro-RO"/>
        </w:rPr>
        <w:t xml:space="preserve"> </w:t>
      </w:r>
      <w:r w:rsidR="00D6013A" w:rsidRPr="002B7213">
        <w:rPr>
          <w:color w:val="002060"/>
          <w:sz w:val="24"/>
          <w:szCs w:val="24"/>
          <w:lang w:val="ro-RO"/>
        </w:rPr>
        <w:t>CCMAP</w:t>
      </w:r>
      <w:r w:rsidRPr="002B7213">
        <w:rPr>
          <w:color w:val="002060"/>
          <w:sz w:val="24"/>
          <w:szCs w:val="24"/>
          <w:lang w:val="ro-RO"/>
        </w:rPr>
        <w:t xml:space="preserve"> a fost inițial programat</w:t>
      </w:r>
      <w:r w:rsidR="00D6013A" w:rsidRPr="002B7213">
        <w:rPr>
          <w:color w:val="002060"/>
          <w:sz w:val="24"/>
          <w:szCs w:val="24"/>
          <w:lang w:val="ro-RO"/>
        </w:rPr>
        <w:t>ă</w:t>
      </w:r>
      <w:r w:rsidRPr="002B7213">
        <w:rPr>
          <w:color w:val="002060"/>
          <w:sz w:val="24"/>
          <w:szCs w:val="24"/>
          <w:lang w:val="ro-RO"/>
        </w:rPr>
        <w:t xml:space="preserve"> pentru începutul anului 2017, dar </w:t>
      </w:r>
      <w:r w:rsidR="00D6013A" w:rsidRPr="002B7213">
        <w:rPr>
          <w:color w:val="002060"/>
          <w:sz w:val="24"/>
          <w:szCs w:val="24"/>
          <w:lang w:val="ro-RO"/>
        </w:rPr>
        <w:t xml:space="preserve">ca urmare a </w:t>
      </w:r>
      <w:r w:rsidRPr="002B7213">
        <w:rPr>
          <w:color w:val="002060"/>
          <w:sz w:val="24"/>
          <w:szCs w:val="24"/>
          <w:lang w:val="ro-RO"/>
        </w:rPr>
        <w:t>schimbăril</w:t>
      </w:r>
      <w:r w:rsidR="00D6013A" w:rsidRPr="002B7213">
        <w:rPr>
          <w:color w:val="002060"/>
          <w:sz w:val="24"/>
          <w:szCs w:val="24"/>
          <w:lang w:val="ro-RO"/>
        </w:rPr>
        <w:t>or</w:t>
      </w:r>
      <w:r w:rsidRPr="002B7213">
        <w:rPr>
          <w:color w:val="002060"/>
          <w:sz w:val="24"/>
          <w:szCs w:val="24"/>
          <w:lang w:val="ro-RO"/>
        </w:rPr>
        <w:t xml:space="preserve"> survenite la nivelul structurii </w:t>
      </w:r>
      <w:r w:rsidR="00D6013A" w:rsidRPr="002B7213">
        <w:rPr>
          <w:color w:val="002060"/>
          <w:sz w:val="24"/>
          <w:szCs w:val="24"/>
          <w:lang w:val="ro-RO"/>
        </w:rPr>
        <w:t>G</w:t>
      </w:r>
      <w:r w:rsidRPr="002B7213">
        <w:rPr>
          <w:color w:val="002060"/>
          <w:sz w:val="24"/>
          <w:szCs w:val="24"/>
          <w:lang w:val="ro-RO"/>
        </w:rPr>
        <w:t>uvernului</w:t>
      </w:r>
      <w:r w:rsidR="00D6013A" w:rsidRPr="002B7213">
        <w:rPr>
          <w:color w:val="002060"/>
          <w:sz w:val="24"/>
          <w:szCs w:val="24"/>
          <w:lang w:val="ro-RO"/>
        </w:rPr>
        <w:t>,</w:t>
      </w:r>
      <w:r w:rsidRPr="002B7213">
        <w:rPr>
          <w:color w:val="002060"/>
          <w:sz w:val="24"/>
          <w:szCs w:val="24"/>
          <w:lang w:val="ro-RO"/>
        </w:rPr>
        <w:t xml:space="preserve"> </w:t>
      </w:r>
      <w:r w:rsidR="00D6013A" w:rsidRPr="002B7213">
        <w:rPr>
          <w:color w:val="002060"/>
          <w:sz w:val="24"/>
          <w:szCs w:val="24"/>
          <w:lang w:val="ro-RO"/>
        </w:rPr>
        <w:t>a fost necesară</w:t>
      </w:r>
      <w:r w:rsidRPr="002B7213">
        <w:rPr>
          <w:color w:val="002060"/>
          <w:sz w:val="24"/>
          <w:szCs w:val="24"/>
          <w:lang w:val="ro-RO"/>
        </w:rPr>
        <w:t xml:space="preserve"> relua</w:t>
      </w:r>
      <w:r w:rsidR="00D6013A" w:rsidRPr="002B7213">
        <w:rPr>
          <w:color w:val="002060"/>
          <w:sz w:val="24"/>
          <w:szCs w:val="24"/>
          <w:lang w:val="ro-RO"/>
        </w:rPr>
        <w:t>rea</w:t>
      </w:r>
      <w:r w:rsidRPr="002B7213">
        <w:rPr>
          <w:color w:val="002060"/>
          <w:sz w:val="24"/>
          <w:szCs w:val="24"/>
          <w:lang w:val="ro-RO"/>
        </w:rPr>
        <w:t xml:space="preserve"> procedurile administrative pe</w:t>
      </w:r>
      <w:r w:rsidR="00D6013A" w:rsidRPr="002B7213">
        <w:rPr>
          <w:color w:val="002060"/>
          <w:sz w:val="24"/>
          <w:szCs w:val="24"/>
          <w:lang w:val="ro-RO"/>
        </w:rPr>
        <w:t>ntru desemnarea noilor membri.</w:t>
      </w:r>
      <w:r w:rsidRPr="002B7213">
        <w:rPr>
          <w:color w:val="002060"/>
          <w:sz w:val="24"/>
          <w:szCs w:val="24"/>
          <w:lang w:val="ro-RO"/>
        </w:rPr>
        <w:t xml:space="preserve"> Momentul organizării acestei reuniuni, coincide</w:t>
      </w:r>
      <w:r w:rsidR="00D6013A" w:rsidRPr="002B7213">
        <w:rPr>
          <w:color w:val="002060"/>
          <w:sz w:val="24"/>
          <w:szCs w:val="24"/>
          <w:lang w:val="ro-RO"/>
        </w:rPr>
        <w:t xml:space="preserve"> cu</w:t>
      </w:r>
      <w:r w:rsidRPr="002B7213">
        <w:rPr>
          <w:color w:val="002060"/>
          <w:sz w:val="24"/>
          <w:szCs w:val="24"/>
          <w:lang w:val="ro-RO"/>
        </w:rPr>
        <w:t xml:space="preserve"> transmiterea către </w:t>
      </w:r>
      <w:r w:rsidR="00D6013A" w:rsidRPr="002B7213">
        <w:rPr>
          <w:color w:val="002060"/>
          <w:sz w:val="24"/>
          <w:szCs w:val="24"/>
          <w:lang w:val="ro-RO"/>
        </w:rPr>
        <w:t>CE</w:t>
      </w:r>
      <w:r w:rsidRPr="002B7213">
        <w:rPr>
          <w:color w:val="002060"/>
          <w:sz w:val="24"/>
          <w:szCs w:val="24"/>
          <w:lang w:val="ro-RO"/>
        </w:rPr>
        <w:t xml:space="preserve"> a Raportului de Progres aferent anilor 2014, 2015 și 2016, document transmis tuturor membrilor CCMAP spre consultare.</w:t>
      </w:r>
    </w:p>
    <w:p w:rsidR="008B5ECF" w:rsidRDefault="00490CBB">
      <w:pPr>
        <w:spacing w:before="60" w:after="60"/>
        <w:jc w:val="both"/>
        <w:rPr>
          <w:color w:val="002060"/>
          <w:sz w:val="24"/>
          <w:szCs w:val="24"/>
          <w:lang w:val="ro-RO"/>
        </w:rPr>
      </w:pPr>
      <w:r w:rsidRPr="002B7213">
        <w:rPr>
          <w:color w:val="002060"/>
          <w:sz w:val="24"/>
          <w:szCs w:val="24"/>
          <w:lang w:val="ro-RO"/>
        </w:rPr>
        <w:t>Totodată, a subliniat faptul că</w:t>
      </w:r>
      <w:r w:rsidR="0037379C" w:rsidRPr="002B7213">
        <w:rPr>
          <w:color w:val="002060"/>
          <w:sz w:val="24"/>
          <w:szCs w:val="24"/>
          <w:lang w:val="ro-RO"/>
        </w:rPr>
        <w:t>, în momentul de față,</w:t>
      </w:r>
      <w:r w:rsidRPr="002B7213">
        <w:rPr>
          <w:color w:val="002060"/>
          <w:sz w:val="24"/>
          <w:szCs w:val="24"/>
          <w:lang w:val="ro-RO"/>
        </w:rPr>
        <w:t xml:space="preserve"> </w:t>
      </w:r>
      <w:r w:rsidR="0037379C" w:rsidRPr="002B7213">
        <w:rPr>
          <w:color w:val="002060"/>
          <w:sz w:val="24"/>
          <w:szCs w:val="24"/>
          <w:lang w:val="ro-RO"/>
        </w:rPr>
        <w:t>se</w:t>
      </w:r>
      <w:r w:rsidRPr="002B7213">
        <w:rPr>
          <w:color w:val="002060"/>
          <w:sz w:val="24"/>
          <w:szCs w:val="24"/>
          <w:lang w:val="ro-RO"/>
        </w:rPr>
        <w:t xml:space="preserve"> </w:t>
      </w:r>
      <w:r w:rsidR="0037379C" w:rsidRPr="002B7213">
        <w:rPr>
          <w:color w:val="002060"/>
          <w:sz w:val="24"/>
          <w:szCs w:val="24"/>
          <w:lang w:val="ro-RO"/>
        </w:rPr>
        <w:t>fac primele</w:t>
      </w:r>
      <w:r w:rsidRPr="002B7213">
        <w:rPr>
          <w:color w:val="002060"/>
          <w:sz w:val="24"/>
          <w:szCs w:val="24"/>
          <w:lang w:val="ro-RO"/>
        </w:rPr>
        <w:t xml:space="preserve"> modific</w:t>
      </w:r>
      <w:r w:rsidR="0037379C" w:rsidRPr="002B7213">
        <w:rPr>
          <w:color w:val="002060"/>
          <w:sz w:val="24"/>
          <w:szCs w:val="24"/>
          <w:lang w:val="ro-RO"/>
        </w:rPr>
        <w:t>ări</w:t>
      </w:r>
      <w:r w:rsidRPr="002B7213">
        <w:rPr>
          <w:color w:val="002060"/>
          <w:sz w:val="24"/>
          <w:szCs w:val="24"/>
          <w:lang w:val="ro-RO"/>
        </w:rPr>
        <w:t xml:space="preserve"> substanțial</w:t>
      </w:r>
      <w:r w:rsidR="0037379C" w:rsidRPr="002B7213">
        <w:rPr>
          <w:color w:val="002060"/>
          <w:sz w:val="24"/>
          <w:szCs w:val="24"/>
          <w:lang w:val="ro-RO"/>
        </w:rPr>
        <w:t xml:space="preserve">e la nivelul </w:t>
      </w:r>
      <w:r w:rsidRPr="002B7213">
        <w:rPr>
          <w:color w:val="002060"/>
          <w:sz w:val="24"/>
          <w:szCs w:val="24"/>
          <w:lang w:val="ro-RO"/>
        </w:rPr>
        <w:t xml:space="preserve">unor </w:t>
      </w:r>
      <w:r w:rsidR="0037379C" w:rsidRPr="002B7213">
        <w:rPr>
          <w:color w:val="002060"/>
          <w:sz w:val="24"/>
          <w:szCs w:val="24"/>
          <w:lang w:val="ro-RO"/>
        </w:rPr>
        <w:t>P</w:t>
      </w:r>
      <w:r w:rsidRPr="002B7213">
        <w:rPr>
          <w:color w:val="002060"/>
          <w:sz w:val="24"/>
          <w:szCs w:val="24"/>
          <w:lang w:val="ro-RO"/>
        </w:rPr>
        <w:t xml:space="preserve">rograme </w:t>
      </w:r>
      <w:r w:rsidR="0037379C" w:rsidRPr="002B7213">
        <w:rPr>
          <w:color w:val="002060"/>
          <w:sz w:val="24"/>
          <w:szCs w:val="24"/>
          <w:lang w:val="ro-RO"/>
        </w:rPr>
        <w:t>O</w:t>
      </w:r>
      <w:r w:rsidRPr="002B7213">
        <w:rPr>
          <w:color w:val="002060"/>
          <w:sz w:val="24"/>
          <w:szCs w:val="24"/>
          <w:lang w:val="ro-RO"/>
        </w:rPr>
        <w:t>peraționale</w:t>
      </w:r>
      <w:r w:rsidR="0037379C" w:rsidRPr="002B7213">
        <w:rPr>
          <w:color w:val="002060"/>
          <w:sz w:val="24"/>
          <w:szCs w:val="24"/>
          <w:lang w:val="ro-RO"/>
        </w:rPr>
        <w:t xml:space="preserve"> (PO)</w:t>
      </w:r>
      <w:r w:rsidRPr="002B7213">
        <w:rPr>
          <w:color w:val="002060"/>
          <w:sz w:val="24"/>
          <w:szCs w:val="24"/>
          <w:lang w:val="ro-RO"/>
        </w:rPr>
        <w:t xml:space="preserve">, modificări agreate </w:t>
      </w:r>
      <w:r w:rsidR="0037379C" w:rsidRPr="002B7213">
        <w:rPr>
          <w:color w:val="002060"/>
          <w:sz w:val="24"/>
          <w:szCs w:val="24"/>
          <w:lang w:val="ro-RO"/>
        </w:rPr>
        <w:t>î</w:t>
      </w:r>
      <w:r w:rsidRPr="002B7213">
        <w:rPr>
          <w:color w:val="002060"/>
          <w:sz w:val="24"/>
          <w:szCs w:val="24"/>
          <w:lang w:val="ro-RO"/>
        </w:rPr>
        <w:t>n dou</w:t>
      </w:r>
      <w:r w:rsidR="0037379C" w:rsidRPr="002B7213">
        <w:rPr>
          <w:color w:val="002060"/>
          <w:sz w:val="24"/>
          <w:szCs w:val="24"/>
          <w:lang w:val="ro-RO"/>
        </w:rPr>
        <w:t>ă</w:t>
      </w:r>
      <w:r w:rsidRPr="002B7213">
        <w:rPr>
          <w:color w:val="002060"/>
          <w:sz w:val="24"/>
          <w:szCs w:val="24"/>
          <w:lang w:val="ro-RO"/>
        </w:rPr>
        <w:t xml:space="preserve"> dintre </w:t>
      </w:r>
      <w:r w:rsidR="0037379C" w:rsidRPr="002B7213">
        <w:rPr>
          <w:color w:val="002060"/>
          <w:sz w:val="24"/>
          <w:szCs w:val="24"/>
          <w:lang w:val="ro-RO"/>
        </w:rPr>
        <w:t>C</w:t>
      </w:r>
      <w:r w:rsidRPr="002B7213">
        <w:rPr>
          <w:color w:val="002060"/>
          <w:sz w:val="24"/>
          <w:szCs w:val="24"/>
          <w:lang w:val="ro-RO"/>
        </w:rPr>
        <w:t xml:space="preserve">omitetele de </w:t>
      </w:r>
      <w:r w:rsidR="0037379C" w:rsidRPr="002B7213">
        <w:rPr>
          <w:color w:val="002060"/>
          <w:sz w:val="24"/>
          <w:szCs w:val="24"/>
          <w:lang w:val="ro-RO"/>
        </w:rPr>
        <w:t>M</w:t>
      </w:r>
      <w:r w:rsidRPr="002B7213">
        <w:rPr>
          <w:color w:val="002060"/>
          <w:sz w:val="24"/>
          <w:szCs w:val="24"/>
          <w:lang w:val="ro-RO"/>
        </w:rPr>
        <w:t>onitorizare</w:t>
      </w:r>
      <w:r w:rsidR="0037379C" w:rsidRPr="002B7213">
        <w:rPr>
          <w:color w:val="002060"/>
          <w:sz w:val="24"/>
          <w:szCs w:val="24"/>
          <w:lang w:val="ro-RO"/>
        </w:rPr>
        <w:t xml:space="preserve"> (CM),</w:t>
      </w:r>
      <w:r w:rsidRPr="002B7213">
        <w:rPr>
          <w:color w:val="002060"/>
          <w:sz w:val="24"/>
          <w:szCs w:val="24"/>
          <w:lang w:val="ro-RO"/>
        </w:rPr>
        <w:t xml:space="preserve"> respectiv </w:t>
      </w:r>
      <w:r w:rsidR="0037379C" w:rsidRPr="002B7213">
        <w:rPr>
          <w:color w:val="002060"/>
          <w:sz w:val="24"/>
          <w:szCs w:val="24"/>
          <w:lang w:val="ro-RO"/>
        </w:rPr>
        <w:t>CM</w:t>
      </w:r>
      <w:r w:rsidRPr="002B7213">
        <w:rPr>
          <w:color w:val="002060"/>
          <w:sz w:val="24"/>
          <w:szCs w:val="24"/>
          <w:lang w:val="ro-RO"/>
        </w:rPr>
        <w:t xml:space="preserve"> pentru Programul Operațional Regional</w:t>
      </w:r>
      <w:r w:rsidR="0037379C" w:rsidRPr="002B7213">
        <w:rPr>
          <w:color w:val="002060"/>
          <w:sz w:val="24"/>
          <w:szCs w:val="24"/>
          <w:lang w:val="ro-RO"/>
        </w:rPr>
        <w:t xml:space="preserve"> (POR) ș</w:t>
      </w:r>
      <w:r w:rsidRPr="002B7213">
        <w:rPr>
          <w:color w:val="002060"/>
          <w:sz w:val="24"/>
          <w:szCs w:val="24"/>
          <w:lang w:val="ro-RO"/>
        </w:rPr>
        <w:t xml:space="preserve">i </w:t>
      </w:r>
      <w:r w:rsidR="0037379C" w:rsidRPr="002B7213">
        <w:rPr>
          <w:color w:val="002060"/>
          <w:sz w:val="24"/>
          <w:szCs w:val="24"/>
          <w:lang w:val="ro-RO"/>
        </w:rPr>
        <w:t>CM</w:t>
      </w:r>
      <w:r w:rsidRPr="002B7213">
        <w:rPr>
          <w:color w:val="002060"/>
          <w:sz w:val="24"/>
          <w:szCs w:val="24"/>
          <w:lang w:val="ro-RO"/>
        </w:rPr>
        <w:t xml:space="preserve"> pentru Programul Operațional Infrastructura Mare</w:t>
      </w:r>
      <w:r w:rsidR="0037379C" w:rsidRPr="002B7213">
        <w:rPr>
          <w:color w:val="002060"/>
          <w:sz w:val="24"/>
          <w:szCs w:val="24"/>
          <w:lang w:val="ro-RO"/>
        </w:rPr>
        <w:t xml:space="preserve"> (POIM)</w:t>
      </w:r>
      <w:r w:rsidRPr="002B7213">
        <w:rPr>
          <w:color w:val="002060"/>
          <w:sz w:val="24"/>
          <w:szCs w:val="24"/>
          <w:lang w:val="ro-RO"/>
        </w:rPr>
        <w:t>, urm</w:t>
      </w:r>
      <w:r w:rsidR="008B5ECF">
        <w:rPr>
          <w:color w:val="002060"/>
          <w:sz w:val="24"/>
          <w:szCs w:val="24"/>
          <w:lang w:val="ro-RO"/>
        </w:rPr>
        <w:t>ând a fi supus aprobării CM și</w:t>
      </w:r>
      <w:r w:rsidRPr="002B7213">
        <w:rPr>
          <w:color w:val="002060"/>
          <w:sz w:val="24"/>
          <w:szCs w:val="24"/>
          <w:lang w:val="ro-RO"/>
        </w:rPr>
        <w:t xml:space="preserve"> Programul Operațional Asisten</w:t>
      </w:r>
      <w:r w:rsidR="0037379C" w:rsidRPr="002B7213">
        <w:rPr>
          <w:color w:val="002060"/>
          <w:sz w:val="24"/>
          <w:szCs w:val="24"/>
          <w:lang w:val="ro-RO"/>
        </w:rPr>
        <w:t>ță</w:t>
      </w:r>
      <w:r w:rsidRPr="002B7213">
        <w:rPr>
          <w:color w:val="002060"/>
          <w:sz w:val="24"/>
          <w:szCs w:val="24"/>
          <w:lang w:val="ro-RO"/>
        </w:rPr>
        <w:t xml:space="preserve"> T</w:t>
      </w:r>
      <w:r w:rsidR="0037379C" w:rsidRPr="002B7213">
        <w:rPr>
          <w:color w:val="002060"/>
          <w:sz w:val="24"/>
          <w:szCs w:val="24"/>
          <w:lang w:val="ro-RO"/>
        </w:rPr>
        <w:t>ehnică (POAT)</w:t>
      </w:r>
      <w:r w:rsidRPr="002B7213">
        <w:rPr>
          <w:color w:val="002060"/>
          <w:sz w:val="24"/>
          <w:szCs w:val="24"/>
          <w:lang w:val="ro-RO"/>
        </w:rPr>
        <w:t xml:space="preserve">. </w:t>
      </w:r>
    </w:p>
    <w:p w:rsidR="00490CBB" w:rsidRPr="002B7213" w:rsidRDefault="00490CBB">
      <w:pPr>
        <w:spacing w:before="60" w:after="60"/>
        <w:jc w:val="both"/>
        <w:rPr>
          <w:color w:val="002060"/>
          <w:sz w:val="24"/>
          <w:szCs w:val="24"/>
          <w:lang w:val="ro-RO"/>
        </w:rPr>
      </w:pPr>
      <w:r w:rsidRPr="002B7213">
        <w:rPr>
          <w:color w:val="002060"/>
          <w:sz w:val="24"/>
          <w:szCs w:val="24"/>
          <w:lang w:val="ro-RO"/>
        </w:rPr>
        <w:t xml:space="preserve">De asemenea, </w:t>
      </w:r>
      <w:r w:rsidR="008B5ECF" w:rsidRPr="008B5ECF">
        <w:rPr>
          <w:color w:val="002060"/>
          <w:sz w:val="24"/>
          <w:szCs w:val="24"/>
          <w:lang w:val="ro-RO"/>
        </w:rPr>
        <w:t xml:space="preserve">reprezentantul MDRAPFE a subliniat că </w:t>
      </w:r>
      <w:r w:rsidRPr="002B7213">
        <w:rPr>
          <w:color w:val="002060"/>
          <w:sz w:val="24"/>
          <w:szCs w:val="24"/>
          <w:lang w:val="ro-RO"/>
        </w:rPr>
        <w:t xml:space="preserve">au fost întreprinse o serie de acțiuni comune cu </w:t>
      </w:r>
      <w:r w:rsidR="00ED4846" w:rsidRPr="002B7213">
        <w:rPr>
          <w:color w:val="002060"/>
          <w:sz w:val="24"/>
          <w:szCs w:val="24"/>
          <w:lang w:val="ro-RO"/>
        </w:rPr>
        <w:t>CE</w:t>
      </w:r>
      <w:r w:rsidRPr="002B7213">
        <w:rPr>
          <w:color w:val="002060"/>
          <w:sz w:val="24"/>
          <w:szCs w:val="24"/>
          <w:lang w:val="ro-RO"/>
        </w:rPr>
        <w:t xml:space="preserve">, în special în ceea ce privește simplificarea, </w:t>
      </w:r>
      <w:r w:rsidR="00ED4846" w:rsidRPr="002B7213">
        <w:rPr>
          <w:color w:val="002060"/>
          <w:sz w:val="24"/>
          <w:szCs w:val="24"/>
          <w:lang w:val="ro-RO"/>
        </w:rPr>
        <w:t xml:space="preserve">fiind </w:t>
      </w:r>
      <w:r w:rsidRPr="002B7213">
        <w:rPr>
          <w:color w:val="002060"/>
          <w:sz w:val="24"/>
          <w:szCs w:val="24"/>
          <w:lang w:val="ro-RO"/>
        </w:rPr>
        <w:t>astfel un moment oportun pentru prezentarea celor realizate în ultimul an și stabilirea împreun</w:t>
      </w:r>
      <w:r w:rsidR="00ED4846" w:rsidRPr="002B7213">
        <w:rPr>
          <w:color w:val="002060"/>
          <w:sz w:val="24"/>
          <w:szCs w:val="24"/>
          <w:lang w:val="ro-RO"/>
        </w:rPr>
        <w:t>ă</w:t>
      </w:r>
      <w:r w:rsidRPr="002B7213">
        <w:rPr>
          <w:color w:val="002060"/>
          <w:sz w:val="24"/>
          <w:szCs w:val="24"/>
          <w:lang w:val="ro-RO"/>
        </w:rPr>
        <w:t xml:space="preserve"> a noilor priorităților strategice la nivelul </w:t>
      </w:r>
      <w:r w:rsidR="00ED4846" w:rsidRPr="002B7213">
        <w:rPr>
          <w:color w:val="002060"/>
          <w:sz w:val="24"/>
          <w:szCs w:val="24"/>
          <w:lang w:val="ro-RO"/>
        </w:rPr>
        <w:t>A</w:t>
      </w:r>
      <w:r w:rsidRPr="002B7213">
        <w:rPr>
          <w:color w:val="002060"/>
          <w:sz w:val="24"/>
          <w:szCs w:val="24"/>
          <w:lang w:val="ro-RO"/>
        </w:rPr>
        <w:t xml:space="preserve">cordului de </w:t>
      </w:r>
      <w:r w:rsidR="00ED4846" w:rsidRPr="002B7213">
        <w:rPr>
          <w:color w:val="002060"/>
          <w:sz w:val="24"/>
          <w:szCs w:val="24"/>
          <w:lang w:val="ro-RO"/>
        </w:rPr>
        <w:t>P</w:t>
      </w:r>
      <w:r w:rsidRPr="002B7213">
        <w:rPr>
          <w:color w:val="002060"/>
          <w:sz w:val="24"/>
          <w:szCs w:val="24"/>
          <w:lang w:val="ro-RO"/>
        </w:rPr>
        <w:t xml:space="preserve">arteneriat. </w:t>
      </w:r>
    </w:p>
    <w:p w:rsidR="00ED4846" w:rsidRPr="002B7213" w:rsidRDefault="008B5ECF">
      <w:pPr>
        <w:spacing w:before="60" w:after="60"/>
        <w:jc w:val="both"/>
        <w:rPr>
          <w:color w:val="002060"/>
          <w:sz w:val="24"/>
          <w:szCs w:val="24"/>
          <w:lang w:val="ro-RO"/>
        </w:rPr>
      </w:pPr>
      <w:r>
        <w:rPr>
          <w:color w:val="002060"/>
          <w:sz w:val="24"/>
          <w:szCs w:val="24"/>
          <w:lang w:val="ro-RO"/>
        </w:rPr>
        <w:lastRenderedPageBreak/>
        <w:t>Referitor la viitorul politicii de coeziune, a fost menționat că, l</w:t>
      </w:r>
      <w:r w:rsidR="00490CBB" w:rsidRPr="002B7213">
        <w:rPr>
          <w:color w:val="002060"/>
          <w:sz w:val="24"/>
          <w:szCs w:val="24"/>
          <w:lang w:val="ro-RO"/>
        </w:rPr>
        <w:t xml:space="preserve">a nivel european, în toate statele membre </w:t>
      </w:r>
      <w:r w:rsidR="00ED4846" w:rsidRPr="002B7213">
        <w:rPr>
          <w:color w:val="002060"/>
          <w:sz w:val="24"/>
          <w:szCs w:val="24"/>
          <w:lang w:val="ro-RO"/>
        </w:rPr>
        <w:t>ș</w:t>
      </w:r>
      <w:r w:rsidR="00490CBB" w:rsidRPr="002B7213">
        <w:rPr>
          <w:color w:val="002060"/>
          <w:sz w:val="24"/>
          <w:szCs w:val="24"/>
          <w:lang w:val="ro-RO"/>
        </w:rPr>
        <w:t>i la nivelul CE s-au întețit discuțiile în ceea ce privește</w:t>
      </w:r>
      <w:r>
        <w:rPr>
          <w:color w:val="002060"/>
          <w:sz w:val="24"/>
          <w:szCs w:val="24"/>
          <w:lang w:val="ro-RO"/>
        </w:rPr>
        <w:t xml:space="preserve"> conturarea acestei politici post 2020 și definirea pozițiilor naționale</w:t>
      </w:r>
      <w:r w:rsidR="00490CBB" w:rsidRPr="002B7213">
        <w:rPr>
          <w:color w:val="002060"/>
          <w:sz w:val="24"/>
          <w:szCs w:val="24"/>
          <w:lang w:val="ro-RO"/>
        </w:rPr>
        <w:t xml:space="preserve">. </w:t>
      </w:r>
    </w:p>
    <w:p w:rsidR="00490CBB" w:rsidRPr="002B7213" w:rsidRDefault="00490CBB">
      <w:pPr>
        <w:spacing w:before="60" w:after="60"/>
        <w:jc w:val="both"/>
        <w:rPr>
          <w:color w:val="002060"/>
          <w:sz w:val="24"/>
          <w:szCs w:val="24"/>
          <w:lang w:val="ro-RO"/>
        </w:rPr>
      </w:pPr>
      <w:r w:rsidRPr="002B7213">
        <w:rPr>
          <w:color w:val="002060"/>
          <w:sz w:val="24"/>
          <w:szCs w:val="24"/>
          <w:lang w:val="ro-RO"/>
        </w:rPr>
        <w:t xml:space="preserve">În </w:t>
      </w:r>
      <w:r w:rsidR="00ED4846" w:rsidRPr="002B7213">
        <w:rPr>
          <w:color w:val="002060"/>
          <w:sz w:val="24"/>
          <w:szCs w:val="24"/>
          <w:lang w:val="ro-RO"/>
        </w:rPr>
        <w:t>acest context</w:t>
      </w:r>
      <w:r w:rsidRPr="002B7213">
        <w:rPr>
          <w:color w:val="002060"/>
          <w:sz w:val="24"/>
          <w:szCs w:val="24"/>
          <w:lang w:val="ro-RO"/>
        </w:rPr>
        <w:t xml:space="preserve">, a </w:t>
      </w:r>
      <w:r w:rsidR="00E069EE" w:rsidRPr="002B7213">
        <w:rPr>
          <w:color w:val="002060"/>
          <w:sz w:val="24"/>
          <w:szCs w:val="24"/>
          <w:lang w:val="ro-RO"/>
        </w:rPr>
        <w:t xml:space="preserve">fost </w:t>
      </w:r>
      <w:r w:rsidR="008B5ECF">
        <w:rPr>
          <w:color w:val="002060"/>
          <w:sz w:val="24"/>
          <w:szCs w:val="24"/>
          <w:lang w:val="ro-RO"/>
        </w:rPr>
        <w:t>introdusă pe ordinea de zi a reuniunii</w:t>
      </w:r>
      <w:r w:rsidR="008B5ECF" w:rsidRPr="00E00C96">
        <w:rPr>
          <w:color w:val="002060"/>
          <w:sz w:val="24"/>
          <w:szCs w:val="24"/>
          <w:lang w:val="ro-RO"/>
        </w:rPr>
        <w:t xml:space="preserve"> </w:t>
      </w:r>
      <w:r w:rsidR="008B5ECF">
        <w:rPr>
          <w:color w:val="002060"/>
          <w:sz w:val="24"/>
          <w:szCs w:val="24"/>
          <w:lang w:val="ro-RO"/>
        </w:rPr>
        <w:t xml:space="preserve">prezentarea </w:t>
      </w:r>
      <w:r w:rsidRPr="002B7213">
        <w:rPr>
          <w:color w:val="002060"/>
          <w:sz w:val="24"/>
          <w:szCs w:val="24"/>
          <w:lang w:val="ro-RO"/>
        </w:rPr>
        <w:t>documentul</w:t>
      </w:r>
      <w:r w:rsidR="008B5ECF">
        <w:rPr>
          <w:color w:val="002060"/>
          <w:sz w:val="24"/>
          <w:szCs w:val="24"/>
          <w:lang w:val="ro-RO"/>
        </w:rPr>
        <w:t>ui</w:t>
      </w:r>
      <w:r w:rsidRPr="002B7213">
        <w:rPr>
          <w:color w:val="002060"/>
          <w:sz w:val="24"/>
          <w:szCs w:val="24"/>
          <w:lang w:val="ro-RO"/>
        </w:rPr>
        <w:t xml:space="preserve"> preliminar a</w:t>
      </w:r>
      <w:r w:rsidR="00E069EE" w:rsidRPr="002B7213">
        <w:rPr>
          <w:color w:val="002060"/>
          <w:sz w:val="24"/>
          <w:szCs w:val="24"/>
          <w:lang w:val="ro-RO"/>
        </w:rPr>
        <w:t>l poziției</w:t>
      </w:r>
      <w:r w:rsidRPr="002B7213">
        <w:rPr>
          <w:color w:val="002060"/>
          <w:sz w:val="24"/>
          <w:szCs w:val="24"/>
          <w:lang w:val="ro-RO"/>
        </w:rPr>
        <w:t xml:space="preserve"> României, aprobat </w:t>
      </w:r>
      <w:r w:rsidR="008B5ECF">
        <w:rPr>
          <w:color w:val="002060"/>
          <w:sz w:val="24"/>
          <w:szCs w:val="24"/>
          <w:lang w:val="ro-RO"/>
        </w:rPr>
        <w:t>de</w:t>
      </w:r>
      <w:r w:rsidRPr="002B7213">
        <w:rPr>
          <w:color w:val="002060"/>
          <w:sz w:val="24"/>
          <w:szCs w:val="24"/>
          <w:lang w:val="ro-RO"/>
        </w:rPr>
        <w:t xml:space="preserve"> </w:t>
      </w:r>
      <w:r w:rsidR="00E069EE" w:rsidRPr="002B7213">
        <w:rPr>
          <w:color w:val="002060"/>
          <w:sz w:val="24"/>
          <w:szCs w:val="24"/>
          <w:lang w:val="ro-RO"/>
        </w:rPr>
        <w:t>G</w:t>
      </w:r>
      <w:r w:rsidRPr="002B7213">
        <w:rPr>
          <w:color w:val="002060"/>
          <w:sz w:val="24"/>
          <w:szCs w:val="24"/>
          <w:lang w:val="ro-RO"/>
        </w:rPr>
        <w:t xml:space="preserve">uvern în luna mai. </w:t>
      </w:r>
    </w:p>
    <w:p w:rsidR="00490CBB" w:rsidRPr="002B7213" w:rsidRDefault="00CA7267" w:rsidP="009E6396">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Domnul Carsten RASMUSSEN, Comisia Europeană – Direcția Generală Politici Regionale și Urbane</w:t>
      </w:r>
    </w:p>
    <w:p w:rsidR="00490CBB" w:rsidRPr="002B7213" w:rsidRDefault="00CA7267">
      <w:pPr>
        <w:spacing w:before="60" w:after="60"/>
        <w:jc w:val="both"/>
        <w:rPr>
          <w:color w:val="002060"/>
          <w:sz w:val="24"/>
          <w:szCs w:val="24"/>
          <w:lang w:val="ro-RO"/>
        </w:rPr>
      </w:pPr>
      <w:r w:rsidRPr="002B7213">
        <w:rPr>
          <w:color w:val="002060"/>
          <w:sz w:val="24"/>
          <w:szCs w:val="24"/>
          <w:lang w:val="ro-RO"/>
        </w:rPr>
        <w:t>A</w:t>
      </w:r>
      <w:r w:rsidR="00490CBB" w:rsidRPr="002B7213">
        <w:rPr>
          <w:color w:val="002060"/>
          <w:sz w:val="24"/>
          <w:szCs w:val="24"/>
          <w:lang w:val="ro-RO"/>
        </w:rPr>
        <w:t xml:space="preserve"> mulțumit MDRAPFE pentru invitați</w:t>
      </w:r>
      <w:r w:rsidR="00E069EE" w:rsidRPr="002B7213">
        <w:rPr>
          <w:color w:val="002060"/>
          <w:sz w:val="24"/>
          <w:szCs w:val="24"/>
          <w:lang w:val="ro-RO"/>
        </w:rPr>
        <w:t>a transmisă</w:t>
      </w:r>
      <w:r w:rsidR="00490CBB" w:rsidRPr="002B7213">
        <w:rPr>
          <w:color w:val="002060"/>
          <w:sz w:val="24"/>
          <w:szCs w:val="24"/>
          <w:lang w:val="ro-RO"/>
        </w:rPr>
        <w:t xml:space="preserve"> precizând că această reuniune CCMAP va continua cu </w:t>
      </w:r>
      <w:r w:rsidR="008B5ECF">
        <w:rPr>
          <w:color w:val="002060"/>
          <w:sz w:val="24"/>
          <w:szCs w:val="24"/>
          <w:lang w:val="ro-RO"/>
        </w:rPr>
        <w:t>reuniunea</w:t>
      </w:r>
      <w:r w:rsidR="00490CBB" w:rsidRPr="002B7213">
        <w:rPr>
          <w:color w:val="002060"/>
          <w:sz w:val="24"/>
          <w:szCs w:val="24"/>
          <w:lang w:val="ro-RO"/>
        </w:rPr>
        <w:t xml:space="preserve"> anuală dintre CE și statul membru, </w:t>
      </w:r>
      <w:r w:rsidR="008B5ECF" w:rsidRPr="008B5ECF">
        <w:rPr>
          <w:color w:val="002060"/>
          <w:sz w:val="24"/>
          <w:szCs w:val="24"/>
          <w:lang w:val="ro-RO"/>
        </w:rPr>
        <w:t xml:space="preserve">pentru </w:t>
      </w:r>
      <w:r w:rsidR="008B5ECF" w:rsidRPr="00662312">
        <w:rPr>
          <w:color w:val="002060"/>
          <w:sz w:val="24"/>
          <w:szCs w:val="24"/>
          <w:lang w:val="ro-RO"/>
        </w:rPr>
        <w:t>examinarea progreselor înregistrate în implementarea programelor operaţionale</w:t>
      </w:r>
      <w:r w:rsidR="008B5ECF">
        <w:rPr>
          <w:color w:val="002060"/>
          <w:sz w:val="24"/>
          <w:szCs w:val="24"/>
          <w:lang w:val="ro-RO"/>
        </w:rPr>
        <w:t xml:space="preserve"> ce se va desfășura în cursul lunii noiembrie</w:t>
      </w:r>
      <w:r w:rsidR="00490CBB" w:rsidRPr="002B7213">
        <w:rPr>
          <w:color w:val="002060"/>
          <w:sz w:val="24"/>
          <w:szCs w:val="24"/>
          <w:lang w:val="ro-RO"/>
        </w:rPr>
        <w:t>. A precizat că, implement</w:t>
      </w:r>
      <w:r w:rsidR="001D4D1B" w:rsidRPr="002B7213">
        <w:rPr>
          <w:color w:val="002060"/>
          <w:sz w:val="24"/>
          <w:szCs w:val="24"/>
          <w:lang w:val="ro-RO"/>
        </w:rPr>
        <w:t>area programelor este  întârziată</w:t>
      </w:r>
      <w:r w:rsidR="00490CBB" w:rsidRPr="002B7213">
        <w:rPr>
          <w:color w:val="002060"/>
          <w:sz w:val="24"/>
          <w:szCs w:val="24"/>
          <w:lang w:val="ro-RO"/>
        </w:rPr>
        <w:t xml:space="preserve">, iar din acest motiv, în contextul Brexit-ului și al dificultăților ce apar și vor continua să apară, mesajele CE vor fi mai dure, mai ales că fondurile disponibile </w:t>
      </w:r>
      <w:r w:rsidR="00D06B75" w:rsidRPr="002B7213">
        <w:rPr>
          <w:color w:val="002060"/>
          <w:sz w:val="24"/>
          <w:szCs w:val="24"/>
          <w:lang w:val="ro-RO"/>
        </w:rPr>
        <w:t xml:space="preserve">trebuie absorbite efectiv </w:t>
      </w:r>
      <w:r w:rsidR="00450F87" w:rsidRPr="002B7213">
        <w:rPr>
          <w:color w:val="002060"/>
          <w:sz w:val="24"/>
          <w:szCs w:val="24"/>
          <w:lang w:val="ro-RO"/>
        </w:rPr>
        <w:t>ș</w:t>
      </w:r>
      <w:r w:rsidR="00490CBB" w:rsidRPr="002B7213">
        <w:rPr>
          <w:color w:val="002060"/>
          <w:sz w:val="24"/>
          <w:szCs w:val="24"/>
          <w:lang w:val="ro-RO"/>
        </w:rPr>
        <w:t xml:space="preserve">i momentan nu </w:t>
      </w:r>
      <w:r w:rsidR="00D06B75" w:rsidRPr="002B7213">
        <w:rPr>
          <w:color w:val="002060"/>
          <w:sz w:val="24"/>
          <w:szCs w:val="24"/>
          <w:lang w:val="ro-RO"/>
        </w:rPr>
        <w:t xml:space="preserve">se poate </w:t>
      </w:r>
      <w:r w:rsidR="00490CBB" w:rsidRPr="002B7213">
        <w:rPr>
          <w:color w:val="002060"/>
          <w:sz w:val="24"/>
          <w:szCs w:val="24"/>
          <w:lang w:val="ro-RO"/>
        </w:rPr>
        <w:t>afirma acest lucru.</w:t>
      </w:r>
    </w:p>
    <w:p w:rsidR="00490CBB" w:rsidRPr="002B7213" w:rsidRDefault="00392B52">
      <w:pPr>
        <w:spacing w:before="120" w:after="120"/>
        <w:jc w:val="both"/>
        <w:rPr>
          <w:rFonts w:cs="Times New Roman"/>
          <w:b/>
          <w:color w:val="002060"/>
          <w:sz w:val="24"/>
          <w:szCs w:val="24"/>
          <w:u w:val="single"/>
          <w:lang w:val="ro-RO"/>
        </w:rPr>
      </w:pPr>
      <w:r w:rsidRPr="00392B52">
        <w:rPr>
          <w:rFonts w:cs="Times New Roman"/>
          <w:color w:val="002060"/>
          <w:sz w:val="24"/>
          <w:szCs w:val="24"/>
          <w:lang w:val="ro-RO"/>
        </w:rPr>
        <w:t>În continuare,</w:t>
      </w:r>
      <w:r w:rsidRPr="00392B52">
        <w:rPr>
          <w:rFonts w:cs="Times New Roman"/>
          <w:b/>
          <w:color w:val="002060"/>
          <w:sz w:val="24"/>
          <w:szCs w:val="24"/>
          <w:lang w:val="ro-RO"/>
        </w:rPr>
        <w:t xml:space="preserve"> </w:t>
      </w:r>
      <w:r>
        <w:rPr>
          <w:rFonts w:cs="Times New Roman"/>
          <w:b/>
          <w:color w:val="002060"/>
          <w:sz w:val="24"/>
          <w:szCs w:val="24"/>
          <w:u w:val="single"/>
          <w:lang w:val="ro-RO"/>
        </w:rPr>
        <w:t>d</w:t>
      </w:r>
      <w:r w:rsidR="0059437E" w:rsidRPr="002B7213">
        <w:rPr>
          <w:rFonts w:cs="Times New Roman"/>
          <w:b/>
          <w:color w:val="002060"/>
          <w:sz w:val="24"/>
          <w:szCs w:val="24"/>
          <w:u w:val="single"/>
          <w:lang w:val="ro-RO"/>
        </w:rPr>
        <w:t>oam</w:t>
      </w:r>
      <w:r w:rsidR="00A64E13" w:rsidRPr="002B7213">
        <w:rPr>
          <w:rFonts w:cs="Times New Roman"/>
          <w:b/>
          <w:color w:val="002060"/>
          <w:sz w:val="24"/>
          <w:szCs w:val="24"/>
          <w:u w:val="single"/>
          <w:lang w:val="ro-RO"/>
        </w:rPr>
        <w:t>na Mihaela TOADER, S</w:t>
      </w:r>
      <w:r w:rsidR="0059437E" w:rsidRPr="002B7213">
        <w:rPr>
          <w:rFonts w:cs="Times New Roman"/>
          <w:b/>
          <w:color w:val="002060"/>
          <w:sz w:val="24"/>
          <w:szCs w:val="24"/>
          <w:u w:val="single"/>
          <w:lang w:val="ro-RO"/>
        </w:rPr>
        <w:t xml:space="preserve">ecretar de stat, </w:t>
      </w:r>
      <w:r w:rsidR="004F6A74" w:rsidRPr="002B7213">
        <w:rPr>
          <w:rFonts w:cs="Times New Roman"/>
          <w:b/>
          <w:color w:val="002060"/>
          <w:sz w:val="24"/>
          <w:szCs w:val="24"/>
          <w:u w:val="single"/>
          <w:lang w:val="ro-RO"/>
        </w:rPr>
        <w:t>MDRAPFE</w:t>
      </w:r>
    </w:p>
    <w:p w:rsidR="00490CBB" w:rsidRDefault="0059437E">
      <w:pPr>
        <w:spacing w:before="60" w:after="60"/>
        <w:jc w:val="both"/>
        <w:rPr>
          <w:color w:val="002060"/>
          <w:sz w:val="24"/>
          <w:szCs w:val="24"/>
          <w:lang w:val="ro-RO"/>
        </w:rPr>
      </w:pPr>
      <w:r w:rsidRPr="002B7213">
        <w:rPr>
          <w:b/>
          <w:color w:val="002060"/>
          <w:sz w:val="24"/>
          <w:szCs w:val="24"/>
          <w:lang w:val="ro-RO"/>
        </w:rPr>
        <w:t>P</w:t>
      </w:r>
      <w:r w:rsidR="00490CBB" w:rsidRPr="002B7213">
        <w:rPr>
          <w:b/>
          <w:color w:val="002060"/>
          <w:sz w:val="24"/>
          <w:szCs w:val="24"/>
          <w:lang w:val="ro-RO"/>
        </w:rPr>
        <w:t>rezent</w:t>
      </w:r>
      <w:r w:rsidRPr="002B7213">
        <w:rPr>
          <w:b/>
          <w:color w:val="002060"/>
          <w:sz w:val="24"/>
          <w:szCs w:val="24"/>
          <w:lang w:val="ro-RO"/>
        </w:rPr>
        <w:t>are</w:t>
      </w:r>
      <w:r w:rsidR="00392B52">
        <w:rPr>
          <w:b/>
          <w:color w:val="002060"/>
          <w:sz w:val="24"/>
          <w:szCs w:val="24"/>
          <w:lang w:val="ro-RO"/>
        </w:rPr>
        <w:t>a</w:t>
      </w:r>
      <w:r w:rsidRPr="002B7213">
        <w:rPr>
          <w:b/>
          <w:color w:val="002060"/>
          <w:sz w:val="24"/>
          <w:szCs w:val="24"/>
          <w:lang w:val="ro-RO"/>
        </w:rPr>
        <w:t xml:space="preserve"> </w:t>
      </w:r>
      <w:r w:rsidR="00490CBB" w:rsidRPr="002B7213">
        <w:rPr>
          <w:b/>
          <w:color w:val="002060"/>
          <w:sz w:val="24"/>
          <w:szCs w:val="24"/>
          <w:lang w:val="ro-RO"/>
        </w:rPr>
        <w:t xml:space="preserve">stadiul implementării </w:t>
      </w:r>
      <w:r w:rsidRPr="002B7213">
        <w:rPr>
          <w:b/>
          <w:color w:val="002060"/>
          <w:sz w:val="24"/>
          <w:szCs w:val="24"/>
          <w:lang w:val="ro-RO"/>
        </w:rPr>
        <w:t>Acordului de parteneriat</w:t>
      </w:r>
      <w:r w:rsidR="00392B52">
        <w:rPr>
          <w:b/>
          <w:color w:val="002060"/>
          <w:sz w:val="24"/>
          <w:szCs w:val="24"/>
          <w:lang w:val="ro-RO"/>
        </w:rPr>
        <w:t xml:space="preserve">, </w:t>
      </w:r>
      <w:r w:rsidR="00392B52" w:rsidRPr="00392B52">
        <w:rPr>
          <w:color w:val="002060"/>
          <w:sz w:val="24"/>
          <w:szCs w:val="24"/>
          <w:lang w:val="ro-RO"/>
        </w:rPr>
        <w:t>după cum urmează:</w:t>
      </w:r>
    </w:p>
    <w:p w:rsidR="00C85433" w:rsidRPr="00392B52" w:rsidRDefault="00C85433">
      <w:pPr>
        <w:spacing w:before="60" w:after="60"/>
        <w:jc w:val="both"/>
        <w:rPr>
          <w:color w:val="002060"/>
          <w:sz w:val="24"/>
          <w:szCs w:val="24"/>
          <w:lang w:val="ro-RO"/>
        </w:rPr>
      </w:pPr>
      <w:r w:rsidRPr="00C85433">
        <w:rPr>
          <w:color w:val="002060"/>
          <w:sz w:val="24"/>
          <w:szCs w:val="24"/>
          <w:lang w:val="ro-RO"/>
        </w:rPr>
        <w:t>Anul 2017 a fost un an extrem de aglomerat,  mai ales pentru direcția implicată în Sistemului de Management si Control și, prin urmare, la nivelul potențialilor beneficiari</w:t>
      </w:r>
      <w:r>
        <w:rPr>
          <w:color w:val="002060"/>
          <w:sz w:val="24"/>
          <w:szCs w:val="24"/>
          <w:lang w:val="ro-RO"/>
        </w:rPr>
        <w:t>.</w:t>
      </w:r>
    </w:p>
    <w:p w:rsidR="00490CBB" w:rsidRPr="002B7213" w:rsidRDefault="00C85433" w:rsidP="00450F87">
      <w:pPr>
        <w:pStyle w:val="ListParagraph"/>
        <w:numPr>
          <w:ilvl w:val="0"/>
          <w:numId w:val="5"/>
        </w:numPr>
        <w:spacing w:before="60" w:after="60" w:line="276" w:lineRule="auto"/>
        <w:contextualSpacing w:val="0"/>
        <w:jc w:val="both"/>
        <w:rPr>
          <w:rFonts w:asciiTheme="minorHAnsi" w:hAnsiTheme="minorHAnsi"/>
          <w:color w:val="002060"/>
          <w:lang w:val="ro-RO"/>
        </w:rPr>
      </w:pPr>
      <w:r w:rsidRPr="00C85433">
        <w:rPr>
          <w:rFonts w:asciiTheme="minorHAnsi" w:hAnsiTheme="minorHAnsi"/>
          <w:color w:val="002060"/>
          <w:lang w:val="ro-RO"/>
        </w:rPr>
        <w:t>La începutul lunii august a fost finalizat procesul de desemnare a  AM pentru toate programele operaționale, realizându-se astfel o primă măsură în vederea deschiderii posibilității solicitării către CE a rambursării sumelor plătite la nivel național</w:t>
      </w:r>
      <w:r w:rsidR="00490CBB" w:rsidRPr="002B7213">
        <w:rPr>
          <w:rFonts w:asciiTheme="minorHAnsi" w:hAnsiTheme="minorHAnsi"/>
          <w:color w:val="002060"/>
          <w:lang w:val="ro-RO"/>
        </w:rPr>
        <w:t xml:space="preserve">. </w:t>
      </w:r>
    </w:p>
    <w:p w:rsidR="00C85433" w:rsidRPr="00C85433" w:rsidRDefault="00C85433" w:rsidP="00C85433">
      <w:pPr>
        <w:pStyle w:val="ListParagraph"/>
        <w:numPr>
          <w:ilvl w:val="0"/>
          <w:numId w:val="5"/>
        </w:numPr>
        <w:spacing w:line="276" w:lineRule="auto"/>
        <w:ind w:left="714" w:hanging="357"/>
        <w:contextualSpacing w:val="0"/>
        <w:jc w:val="both"/>
        <w:rPr>
          <w:rFonts w:asciiTheme="minorHAnsi" w:hAnsiTheme="minorHAnsi"/>
          <w:color w:val="002060"/>
          <w:lang w:val="ro-RO"/>
        </w:rPr>
      </w:pPr>
      <w:r w:rsidRPr="00C85433">
        <w:rPr>
          <w:rFonts w:asciiTheme="minorHAnsi" w:hAnsiTheme="minorHAnsi"/>
          <w:color w:val="002060"/>
          <w:lang w:val="ro-RO"/>
        </w:rPr>
        <w:t>Au fost câteva modificări, mai puțin semnificative la nivelul PO care nu au presupus modificări ale criteriile de eligibilitate sau ale bugetelor alocate. Actualmente se lucrează împreuna cu CE pentru finalizarea modificărilor la nivelul a trei PO finanțate din Fondul European de Dezvoltare Regională, respectiv POR, POIM și POAT.</w:t>
      </w:r>
    </w:p>
    <w:p w:rsidR="00490CBB" w:rsidRPr="002B7213" w:rsidRDefault="00490CBB" w:rsidP="00450F87">
      <w:pPr>
        <w:pStyle w:val="ListParagraph"/>
        <w:numPr>
          <w:ilvl w:val="0"/>
          <w:numId w:val="5"/>
        </w:numPr>
        <w:spacing w:before="60" w:after="60" w:line="276" w:lineRule="auto"/>
        <w:contextualSpacing w:val="0"/>
        <w:jc w:val="both"/>
        <w:rPr>
          <w:rFonts w:asciiTheme="minorHAnsi" w:hAnsiTheme="minorHAnsi"/>
          <w:color w:val="002060"/>
          <w:lang w:val="ro-RO"/>
        </w:rPr>
      </w:pPr>
      <w:r w:rsidRPr="002B7213">
        <w:rPr>
          <w:rFonts w:asciiTheme="minorHAnsi" w:hAnsiTheme="minorHAnsi"/>
          <w:color w:val="002060"/>
          <w:lang w:val="ro-RO"/>
        </w:rPr>
        <w:t xml:space="preserve">A fost accelerată activitatea de lansare a apelurilor de proiecte pentru toate </w:t>
      </w:r>
      <w:r w:rsidR="00E069EE" w:rsidRPr="002B7213">
        <w:rPr>
          <w:rFonts w:asciiTheme="minorHAnsi" w:hAnsiTheme="minorHAnsi"/>
          <w:color w:val="002060"/>
          <w:lang w:val="ro-RO"/>
        </w:rPr>
        <w:t>PO</w:t>
      </w:r>
      <w:r w:rsidR="00C85433">
        <w:rPr>
          <w:rFonts w:asciiTheme="minorHAnsi" w:hAnsiTheme="minorHAnsi"/>
          <w:color w:val="002060"/>
          <w:lang w:val="ro-RO"/>
        </w:rPr>
        <w:t>.</w:t>
      </w:r>
      <w:r w:rsidRPr="002B7213">
        <w:rPr>
          <w:rFonts w:asciiTheme="minorHAnsi" w:hAnsiTheme="minorHAnsi"/>
          <w:color w:val="002060"/>
          <w:lang w:val="ro-RO"/>
        </w:rPr>
        <w:t xml:space="preserve">  Au fost depuse eforturile necesare pentru finalizarea cerințelor minimale prevă</w:t>
      </w:r>
      <w:r w:rsidR="00E069EE" w:rsidRPr="002B7213">
        <w:rPr>
          <w:rFonts w:asciiTheme="minorHAnsi" w:hAnsiTheme="minorHAnsi"/>
          <w:color w:val="002060"/>
          <w:lang w:val="ro-RO"/>
        </w:rPr>
        <w:t>zute în regulamentele europene</w:t>
      </w:r>
      <w:r w:rsidRPr="002B7213">
        <w:rPr>
          <w:rFonts w:asciiTheme="minorHAnsi" w:hAnsiTheme="minorHAnsi"/>
          <w:color w:val="002060"/>
          <w:lang w:val="ro-RO"/>
        </w:rPr>
        <w:t xml:space="preserve"> în ceea ce privește sistemul informatic și asigurarea funcționalităților MySMIS2014/SMIS2014+. Este vorba atât de interfața cu beneficiarul</w:t>
      </w:r>
      <w:r w:rsidR="00E069EE" w:rsidRPr="002B7213">
        <w:rPr>
          <w:rFonts w:asciiTheme="minorHAnsi" w:hAnsiTheme="minorHAnsi"/>
          <w:color w:val="002060"/>
          <w:lang w:val="ro-RO"/>
        </w:rPr>
        <w:t>,</w:t>
      </w:r>
      <w:r w:rsidRPr="002B7213">
        <w:rPr>
          <w:rFonts w:asciiTheme="minorHAnsi" w:hAnsiTheme="minorHAnsi"/>
          <w:color w:val="002060"/>
          <w:lang w:val="ro-RO"/>
        </w:rPr>
        <w:t xml:space="preserve"> cât și partea de back-offi</w:t>
      </w:r>
      <w:r w:rsidR="00E069EE" w:rsidRPr="002B7213">
        <w:rPr>
          <w:rFonts w:asciiTheme="minorHAnsi" w:hAnsiTheme="minorHAnsi"/>
          <w:color w:val="002060"/>
          <w:lang w:val="ro-RO"/>
        </w:rPr>
        <w:t>ce care asigura sistemul pentru</w:t>
      </w:r>
      <w:r w:rsidRPr="002B7213">
        <w:rPr>
          <w:rFonts w:asciiTheme="minorHAnsi" w:hAnsiTheme="minorHAnsi"/>
          <w:color w:val="002060"/>
          <w:lang w:val="ro-RO"/>
        </w:rPr>
        <w:t xml:space="preserve"> solicitarea sumelor </w:t>
      </w:r>
      <w:r w:rsidR="00E069EE" w:rsidRPr="002B7213">
        <w:rPr>
          <w:rFonts w:asciiTheme="minorHAnsi" w:hAnsiTheme="minorHAnsi"/>
          <w:color w:val="002060"/>
          <w:lang w:val="ro-RO"/>
        </w:rPr>
        <w:t>la</w:t>
      </w:r>
      <w:r w:rsidRPr="002B7213">
        <w:rPr>
          <w:rFonts w:asciiTheme="minorHAnsi" w:hAnsiTheme="minorHAnsi"/>
          <w:color w:val="002060"/>
          <w:lang w:val="ro-RO"/>
        </w:rPr>
        <w:t xml:space="preserve"> rambursare. În acest moment sistemul informatic răspunde cerințelor minimale prevăzute de regulamente</w:t>
      </w:r>
      <w:r w:rsidR="00E069EE" w:rsidRPr="002B7213">
        <w:rPr>
          <w:rFonts w:asciiTheme="minorHAnsi" w:hAnsiTheme="minorHAnsi"/>
          <w:color w:val="002060"/>
          <w:lang w:val="ro-RO"/>
        </w:rPr>
        <w:t>,</w:t>
      </w:r>
      <w:r w:rsidRPr="002B7213">
        <w:rPr>
          <w:rFonts w:asciiTheme="minorHAnsi" w:hAnsiTheme="minorHAnsi"/>
          <w:color w:val="002060"/>
          <w:lang w:val="ro-RO"/>
        </w:rPr>
        <w:t xml:space="preserve"> urmând a implementa un plan de acțiune agreat cu Autoritatea de Audit pentru dezvoltarea unor module suplimentare, pe de-o parte, iar pe de alta parte să răspundă anumitor cerințe pentru asigurarea trasabilității oricăror interacțiuni în implementarea fondurilor europene structurale și de investiții</w:t>
      </w:r>
      <w:r w:rsidR="00E069EE" w:rsidRPr="002B7213">
        <w:rPr>
          <w:rFonts w:asciiTheme="minorHAnsi" w:hAnsiTheme="minorHAnsi"/>
          <w:color w:val="002060"/>
          <w:lang w:val="ro-RO"/>
        </w:rPr>
        <w:t xml:space="preserve"> (FESI)</w:t>
      </w:r>
      <w:r w:rsidRPr="002B7213">
        <w:rPr>
          <w:rFonts w:asciiTheme="minorHAnsi" w:hAnsiTheme="minorHAnsi"/>
          <w:color w:val="002060"/>
          <w:lang w:val="ro-RO"/>
        </w:rPr>
        <w:t xml:space="preserve">,  atât de la nivelul beneficiarilor cât și de la nivelul </w:t>
      </w:r>
      <w:r w:rsidR="00E069EE" w:rsidRPr="002B7213">
        <w:rPr>
          <w:rFonts w:asciiTheme="minorHAnsi" w:hAnsiTheme="minorHAnsi"/>
          <w:color w:val="002060"/>
          <w:lang w:val="ro-RO"/>
        </w:rPr>
        <w:t>AM</w:t>
      </w:r>
      <w:r w:rsidRPr="002B7213">
        <w:rPr>
          <w:rFonts w:asciiTheme="minorHAnsi" w:hAnsiTheme="minorHAnsi"/>
          <w:color w:val="002060"/>
          <w:lang w:val="ro-RO"/>
        </w:rPr>
        <w:t xml:space="preserve">. </w:t>
      </w:r>
    </w:p>
    <w:p w:rsidR="00490CBB" w:rsidRPr="002B7213" w:rsidRDefault="00C85433" w:rsidP="004F6A74">
      <w:pPr>
        <w:spacing w:before="60" w:after="60"/>
        <w:ind w:left="720"/>
        <w:jc w:val="both"/>
        <w:rPr>
          <w:color w:val="002060"/>
          <w:sz w:val="24"/>
          <w:szCs w:val="24"/>
          <w:lang w:val="ro-RO"/>
        </w:rPr>
      </w:pPr>
      <w:r w:rsidRPr="00C85433">
        <w:rPr>
          <w:color w:val="002060"/>
          <w:sz w:val="24"/>
          <w:szCs w:val="24"/>
          <w:lang w:val="ro-RO"/>
        </w:rPr>
        <w:lastRenderedPageBreak/>
        <w:t>Consolidarea transparentei este importantă pentru ca fiecare beneficiar să știe cunoască la fiecare momentîn timp real unde se află și în ce stadiu se aflăstadiul solicitările solicitărilor pe care le-a transmit.  și, pPe de alta parte, sunt o serie de cerințe care vin rezultă din lecțiile învățate din experiența 2007-2013 și din dorința de a elimina în cea mai mare măsură interacțiunea pe hârtie sau birocratică cu beneficiarulbeneficiarii. Pentru procesul de simplificare, propunerile primite vor fi tratate în ordinea prestabilită a priorităților și pentru respectarea termenelor stabilite în planul de acțiune cu Autoritatea de Audit.</w:t>
      </w:r>
    </w:p>
    <w:p w:rsidR="00490CBB" w:rsidRPr="002B7213" w:rsidRDefault="00490CBB" w:rsidP="004F6A74">
      <w:pPr>
        <w:pStyle w:val="ListParagraph"/>
        <w:spacing w:before="60" w:after="60" w:line="276" w:lineRule="auto"/>
        <w:contextualSpacing w:val="0"/>
        <w:jc w:val="both"/>
        <w:rPr>
          <w:rFonts w:asciiTheme="minorHAnsi" w:hAnsiTheme="minorHAnsi"/>
          <w:color w:val="002060"/>
          <w:lang w:val="ro-RO"/>
        </w:rPr>
      </w:pPr>
      <w:r w:rsidRPr="002B7213">
        <w:rPr>
          <w:rFonts w:asciiTheme="minorHAnsi" w:hAnsiTheme="minorHAnsi"/>
          <w:color w:val="002060"/>
          <w:lang w:val="ro-RO"/>
        </w:rPr>
        <w:t xml:space="preserve">Toate solicitările primite prin intermediul Help Desk și toate problemele întâlnite în implementare, au fost rezolvate </w:t>
      </w:r>
      <w:r w:rsidR="00D06B75" w:rsidRPr="002B7213">
        <w:rPr>
          <w:rFonts w:asciiTheme="minorHAnsi" w:hAnsiTheme="minorHAnsi"/>
          <w:color w:val="002060"/>
          <w:lang w:val="ro-RO"/>
        </w:rPr>
        <w:t xml:space="preserve">în procesul </w:t>
      </w:r>
      <w:r w:rsidR="008D1478" w:rsidRPr="002B7213">
        <w:rPr>
          <w:rFonts w:asciiTheme="minorHAnsi" w:hAnsiTheme="minorHAnsi"/>
          <w:color w:val="002060"/>
          <w:lang w:val="ro-RO"/>
        </w:rPr>
        <w:t xml:space="preserve">de dezvoltare a aplicatiei, cu sprijinul STS (Serviciu </w:t>
      </w:r>
      <w:r w:rsidRPr="002B7213">
        <w:rPr>
          <w:rFonts w:asciiTheme="minorHAnsi" w:hAnsiTheme="minorHAnsi"/>
          <w:color w:val="002060"/>
          <w:lang w:val="ro-RO"/>
        </w:rPr>
        <w:t xml:space="preserve"> de </w:t>
      </w:r>
      <w:r w:rsidR="008D1478" w:rsidRPr="002B7213">
        <w:rPr>
          <w:rFonts w:asciiTheme="minorHAnsi" w:hAnsiTheme="minorHAnsi"/>
          <w:color w:val="002060"/>
          <w:lang w:val="ro-RO"/>
        </w:rPr>
        <w:t xml:space="preserve">Telecomunicații Speciale) </w:t>
      </w:r>
      <w:r w:rsidRPr="002B7213">
        <w:rPr>
          <w:rFonts w:asciiTheme="minorHAnsi" w:hAnsiTheme="minorHAnsi"/>
          <w:color w:val="002060"/>
          <w:lang w:val="ro-RO"/>
        </w:rPr>
        <w:t>care asigura toata partea de dezvoltare de baze de date și care răspund</w:t>
      </w:r>
      <w:r w:rsidR="008D1478" w:rsidRPr="002B7213">
        <w:rPr>
          <w:rFonts w:asciiTheme="minorHAnsi" w:hAnsiTheme="minorHAnsi"/>
          <w:color w:val="002060"/>
          <w:lang w:val="ro-RO"/>
        </w:rPr>
        <w:t>e</w:t>
      </w:r>
      <w:r w:rsidRPr="002B7213">
        <w:rPr>
          <w:rFonts w:asciiTheme="minorHAnsi" w:hAnsiTheme="minorHAnsi"/>
          <w:color w:val="002060"/>
          <w:lang w:val="ro-RO"/>
        </w:rPr>
        <w:t xml:space="preserve"> inclusiv de mentenanță si de operaționalizarea sistemului. </w:t>
      </w:r>
    </w:p>
    <w:p w:rsidR="00490CBB" w:rsidRPr="002B7213" w:rsidRDefault="00490CBB" w:rsidP="00731DA7">
      <w:pPr>
        <w:pStyle w:val="ListParagraph"/>
        <w:spacing w:before="60" w:after="60" w:line="276" w:lineRule="auto"/>
        <w:ind w:left="0"/>
        <w:contextualSpacing w:val="0"/>
        <w:jc w:val="both"/>
        <w:rPr>
          <w:rFonts w:asciiTheme="minorHAnsi" w:hAnsiTheme="minorHAnsi"/>
          <w:color w:val="002060"/>
          <w:lang w:val="ro-RO"/>
        </w:rPr>
      </w:pPr>
      <w:r w:rsidRPr="002B7213">
        <w:rPr>
          <w:rFonts w:asciiTheme="minorHAnsi" w:hAnsiTheme="minorHAnsi"/>
          <w:color w:val="002060"/>
          <w:lang w:val="ro-RO"/>
        </w:rPr>
        <w:t>- La finalul lunii iulie au fost transmise toate rapoartele anuale de implementare aferente anului 2016</w:t>
      </w:r>
      <w:r w:rsidR="008D1478" w:rsidRPr="002B7213">
        <w:rPr>
          <w:rFonts w:asciiTheme="minorHAnsi" w:hAnsiTheme="minorHAnsi"/>
          <w:color w:val="002060"/>
          <w:lang w:val="ro-RO"/>
        </w:rPr>
        <w:t>, ia</w:t>
      </w:r>
      <w:r w:rsidR="00450F87" w:rsidRPr="002B7213">
        <w:rPr>
          <w:rFonts w:asciiTheme="minorHAnsi" w:hAnsiTheme="minorHAnsi"/>
          <w:color w:val="002060"/>
          <w:lang w:val="ro-RO"/>
        </w:rPr>
        <w:t>r</w:t>
      </w:r>
      <w:r w:rsidR="008D1478" w:rsidRPr="002B7213">
        <w:rPr>
          <w:rFonts w:asciiTheme="minorHAnsi" w:hAnsiTheme="minorHAnsi"/>
          <w:color w:val="002060"/>
          <w:lang w:val="ro-RO"/>
        </w:rPr>
        <w:t xml:space="preserve"> la finalul lunii august a fost transmis</w:t>
      </w:r>
      <w:r w:rsidRPr="002B7213">
        <w:rPr>
          <w:rFonts w:asciiTheme="minorHAnsi" w:hAnsiTheme="minorHAnsi"/>
          <w:color w:val="002060"/>
          <w:lang w:val="ro-RO"/>
        </w:rPr>
        <w:t xml:space="preserve"> și Raportul de Progres privind punerea </w:t>
      </w:r>
      <w:r w:rsidR="004F5418" w:rsidRPr="002B7213">
        <w:rPr>
          <w:rFonts w:asciiTheme="minorHAnsi" w:hAnsiTheme="minorHAnsi"/>
          <w:color w:val="002060"/>
          <w:lang w:val="ro-RO"/>
        </w:rPr>
        <w:t>î</w:t>
      </w:r>
      <w:r w:rsidRPr="002B7213">
        <w:rPr>
          <w:rFonts w:asciiTheme="minorHAnsi" w:hAnsiTheme="minorHAnsi"/>
          <w:color w:val="002060"/>
          <w:lang w:val="ro-RO"/>
        </w:rPr>
        <w:t xml:space="preserve">n aplicare a Acordului de Parteneriat. </w:t>
      </w:r>
      <w:r w:rsidR="008D1478" w:rsidRPr="002B7213">
        <w:rPr>
          <w:rFonts w:asciiTheme="minorHAnsi" w:hAnsiTheme="minorHAnsi"/>
          <w:color w:val="002060"/>
          <w:lang w:val="ro-RO"/>
        </w:rPr>
        <w:t>Elaborarea Raportului de progrea a fost</w:t>
      </w:r>
      <w:r w:rsidRPr="002B7213">
        <w:rPr>
          <w:rFonts w:asciiTheme="minorHAnsi" w:hAnsiTheme="minorHAnsi"/>
          <w:color w:val="002060"/>
          <w:lang w:val="ro-RO"/>
        </w:rPr>
        <w:t xml:space="preserve"> un prim exercițiu, </w:t>
      </w:r>
      <w:r w:rsidR="008D1478" w:rsidRPr="002B7213">
        <w:rPr>
          <w:rFonts w:asciiTheme="minorHAnsi" w:hAnsiTheme="minorHAnsi"/>
          <w:color w:val="002060"/>
          <w:lang w:val="ro-RO"/>
        </w:rPr>
        <w:t xml:space="preserve">fiind </w:t>
      </w:r>
      <w:r w:rsidRPr="002B7213">
        <w:rPr>
          <w:rFonts w:asciiTheme="minorHAnsi" w:hAnsiTheme="minorHAnsi"/>
          <w:color w:val="002060"/>
          <w:lang w:val="ro-RO"/>
        </w:rPr>
        <w:t xml:space="preserve">prevăzut în Regulamentul </w:t>
      </w:r>
      <w:r w:rsidR="004F5418" w:rsidRPr="002B7213">
        <w:rPr>
          <w:rFonts w:asciiTheme="minorHAnsi" w:hAnsiTheme="minorHAnsi"/>
          <w:color w:val="002060"/>
          <w:lang w:val="ro-RO"/>
        </w:rPr>
        <w:t>European</w:t>
      </w:r>
      <w:r w:rsidRPr="002B7213">
        <w:rPr>
          <w:rFonts w:asciiTheme="minorHAnsi" w:hAnsiTheme="minorHAnsi"/>
          <w:color w:val="002060"/>
          <w:lang w:val="ro-RO"/>
        </w:rPr>
        <w:t xml:space="preserve"> </w:t>
      </w:r>
      <w:r w:rsidR="004F5418" w:rsidRPr="002B7213">
        <w:rPr>
          <w:rFonts w:asciiTheme="minorHAnsi" w:hAnsiTheme="minorHAnsi"/>
          <w:color w:val="002060"/>
          <w:lang w:val="ro-RO"/>
        </w:rPr>
        <w:t>nr.</w:t>
      </w:r>
      <w:r w:rsidRPr="002B7213">
        <w:rPr>
          <w:rFonts w:asciiTheme="minorHAnsi" w:hAnsiTheme="minorHAnsi"/>
          <w:color w:val="002060"/>
          <w:lang w:val="ro-RO"/>
        </w:rPr>
        <w:t xml:space="preserve">1303/2013 ca modalitate de evaluare pentru </w:t>
      </w:r>
      <w:r w:rsidR="004F5418" w:rsidRPr="002B7213">
        <w:rPr>
          <w:rFonts w:asciiTheme="minorHAnsi" w:hAnsiTheme="minorHAnsi"/>
          <w:color w:val="002060"/>
          <w:lang w:val="ro-RO"/>
        </w:rPr>
        <w:t>A</w:t>
      </w:r>
      <w:r w:rsidRPr="002B7213">
        <w:rPr>
          <w:rFonts w:asciiTheme="minorHAnsi" w:hAnsiTheme="minorHAnsi"/>
          <w:color w:val="002060"/>
          <w:lang w:val="ro-RO"/>
        </w:rPr>
        <w:t xml:space="preserve">cordul de </w:t>
      </w:r>
      <w:r w:rsidR="004F5418" w:rsidRPr="002B7213">
        <w:rPr>
          <w:rFonts w:asciiTheme="minorHAnsi" w:hAnsiTheme="minorHAnsi"/>
          <w:color w:val="002060"/>
          <w:lang w:val="ro-RO"/>
        </w:rPr>
        <w:t>P</w:t>
      </w:r>
      <w:r w:rsidRPr="002B7213">
        <w:rPr>
          <w:rFonts w:asciiTheme="minorHAnsi" w:hAnsiTheme="minorHAnsi"/>
          <w:color w:val="002060"/>
          <w:lang w:val="ro-RO"/>
        </w:rPr>
        <w:t xml:space="preserve">arteneriat. Raportul a fost pus în consultare publică și transmis membrilor CCMAP prin poșta electronică, respectând astfel standardele propuse. </w:t>
      </w:r>
    </w:p>
    <w:p w:rsidR="00490CBB" w:rsidRPr="002B7213" w:rsidRDefault="002E3AB1">
      <w:pPr>
        <w:pStyle w:val="ListParagraph"/>
        <w:spacing w:before="60" w:after="60" w:line="276" w:lineRule="auto"/>
        <w:ind w:left="0"/>
        <w:contextualSpacing w:val="0"/>
        <w:jc w:val="both"/>
        <w:rPr>
          <w:rFonts w:asciiTheme="minorHAnsi" w:hAnsiTheme="minorHAnsi"/>
          <w:color w:val="002060"/>
          <w:lang w:val="ro-RO"/>
        </w:rPr>
      </w:pPr>
      <w:r w:rsidRPr="002B7213">
        <w:rPr>
          <w:rFonts w:asciiTheme="minorHAnsi" w:hAnsiTheme="minorHAnsi"/>
          <w:color w:val="002060"/>
          <w:lang w:val="ro-RO"/>
        </w:rPr>
        <w:t>U</w:t>
      </w:r>
      <w:r w:rsidR="00490CBB" w:rsidRPr="002B7213">
        <w:rPr>
          <w:rFonts w:asciiTheme="minorHAnsi" w:hAnsiTheme="minorHAnsi"/>
          <w:color w:val="002060"/>
          <w:lang w:val="ro-RO"/>
        </w:rPr>
        <w:t xml:space="preserve">n alt aspect extrem de important a fost </w:t>
      </w:r>
      <w:r w:rsidR="00490CBB" w:rsidRPr="002B7213">
        <w:rPr>
          <w:rFonts w:asciiTheme="minorHAnsi" w:hAnsiTheme="minorHAnsi"/>
          <w:b/>
          <w:color w:val="002060"/>
          <w:lang w:val="ro-RO"/>
        </w:rPr>
        <w:t>îndeplinirea</w:t>
      </w:r>
      <w:r w:rsidR="00490CBB" w:rsidRPr="002B7213">
        <w:rPr>
          <w:rFonts w:asciiTheme="minorHAnsi" w:hAnsiTheme="minorHAnsi"/>
          <w:color w:val="002060"/>
          <w:lang w:val="ro-RO"/>
        </w:rPr>
        <w:t xml:space="preserve"> tuturor </w:t>
      </w:r>
      <w:r w:rsidR="00490CBB" w:rsidRPr="002B7213">
        <w:rPr>
          <w:rFonts w:asciiTheme="minorHAnsi" w:hAnsiTheme="minorHAnsi"/>
          <w:b/>
          <w:color w:val="002060"/>
          <w:lang w:val="ro-RO"/>
        </w:rPr>
        <w:t>condiționalităților ex-ante.</w:t>
      </w:r>
      <w:r w:rsidR="008D1478" w:rsidRPr="002B7213">
        <w:rPr>
          <w:rFonts w:asciiTheme="minorHAnsi" w:hAnsiTheme="minorHAnsi"/>
          <w:color w:val="002060"/>
          <w:lang w:val="ro-RO"/>
        </w:rPr>
        <w:t xml:space="preserve"> </w:t>
      </w:r>
      <w:r w:rsidR="00490CBB" w:rsidRPr="002B7213">
        <w:rPr>
          <w:rFonts w:asciiTheme="minorHAnsi" w:hAnsiTheme="minorHAnsi"/>
          <w:color w:val="002060"/>
          <w:lang w:val="ro-RO"/>
        </w:rPr>
        <w:t xml:space="preserve">La nivelul </w:t>
      </w:r>
      <w:r w:rsidR="008D1478" w:rsidRPr="002B7213">
        <w:rPr>
          <w:rFonts w:asciiTheme="minorHAnsi" w:hAnsiTheme="minorHAnsi"/>
          <w:color w:val="002060"/>
          <w:lang w:val="ro-RO"/>
        </w:rPr>
        <w:t xml:space="preserve">Regulamentului European nr.1303/2013 </w:t>
      </w:r>
      <w:r w:rsidR="00490CBB" w:rsidRPr="002B7213">
        <w:rPr>
          <w:rFonts w:asciiTheme="minorHAnsi" w:hAnsiTheme="minorHAnsi"/>
          <w:color w:val="002060"/>
          <w:lang w:val="ro-RO"/>
        </w:rPr>
        <w:t xml:space="preserve">sunt prevăzute 36 de condiționalități ex-ante, specifice </w:t>
      </w:r>
      <w:r w:rsidR="004F5418" w:rsidRPr="002B7213">
        <w:rPr>
          <w:rFonts w:asciiTheme="minorHAnsi" w:hAnsiTheme="minorHAnsi"/>
          <w:color w:val="002060"/>
          <w:lang w:val="ro-RO"/>
        </w:rPr>
        <w:t>ș</w:t>
      </w:r>
      <w:r w:rsidR="00490CBB" w:rsidRPr="002B7213">
        <w:rPr>
          <w:rFonts w:asciiTheme="minorHAnsi" w:hAnsiTheme="minorHAnsi"/>
          <w:color w:val="002060"/>
          <w:lang w:val="ro-RO"/>
        </w:rPr>
        <w:t xml:space="preserve">i generale. Dat fiind </w:t>
      </w:r>
      <w:r w:rsidR="004F5418" w:rsidRPr="002B7213">
        <w:rPr>
          <w:rFonts w:asciiTheme="minorHAnsi" w:hAnsiTheme="minorHAnsi"/>
          <w:color w:val="002060"/>
          <w:lang w:val="ro-RO"/>
        </w:rPr>
        <w:t xml:space="preserve">faptul </w:t>
      </w:r>
      <w:r w:rsidR="00490CBB" w:rsidRPr="002B7213">
        <w:rPr>
          <w:rFonts w:asciiTheme="minorHAnsi" w:hAnsiTheme="minorHAnsi"/>
          <w:color w:val="002060"/>
          <w:lang w:val="ro-RO"/>
        </w:rPr>
        <w:t>că România a selectat pentru finanțare toate cele 11 obiective tematice</w:t>
      </w:r>
      <w:r w:rsidR="008D1478" w:rsidRPr="002B7213">
        <w:rPr>
          <w:rFonts w:asciiTheme="minorHAnsi" w:hAnsiTheme="minorHAnsi"/>
          <w:color w:val="002060"/>
          <w:lang w:val="ro-RO"/>
        </w:rPr>
        <w:t xml:space="preserve"> a fost obligatori</w:t>
      </w:r>
      <w:r w:rsidRPr="002B7213">
        <w:rPr>
          <w:rFonts w:asciiTheme="minorHAnsi" w:hAnsiTheme="minorHAnsi"/>
          <w:color w:val="002060"/>
          <w:lang w:val="ro-RO"/>
        </w:rPr>
        <w:t>u</w:t>
      </w:r>
      <w:r w:rsidR="008D1478" w:rsidRPr="002B7213">
        <w:rPr>
          <w:rFonts w:asciiTheme="minorHAnsi" w:hAnsiTheme="minorHAnsi"/>
          <w:color w:val="002060"/>
          <w:lang w:val="ro-RO"/>
        </w:rPr>
        <w:t xml:space="preserve"> să </w:t>
      </w:r>
      <w:r w:rsidR="00490CBB" w:rsidRPr="002B7213">
        <w:rPr>
          <w:rFonts w:asciiTheme="minorHAnsi" w:hAnsiTheme="minorHAnsi"/>
          <w:color w:val="002060"/>
          <w:lang w:val="ro-RO"/>
        </w:rPr>
        <w:t>aplic</w:t>
      </w:r>
      <w:r w:rsidR="008D1478" w:rsidRPr="002B7213">
        <w:rPr>
          <w:rFonts w:asciiTheme="minorHAnsi" w:hAnsiTheme="minorHAnsi"/>
          <w:color w:val="002060"/>
          <w:lang w:val="ro-RO"/>
        </w:rPr>
        <w:t>e</w:t>
      </w:r>
      <w:r w:rsidR="00490CBB" w:rsidRPr="002B7213">
        <w:rPr>
          <w:rFonts w:asciiTheme="minorHAnsi" w:hAnsiTheme="minorHAnsi"/>
          <w:color w:val="002060"/>
          <w:lang w:val="ro-RO"/>
        </w:rPr>
        <w:t xml:space="preserve"> toate cele 36 de condiționalități. P</w:t>
      </w:r>
      <w:r w:rsidR="004F5418" w:rsidRPr="002B7213">
        <w:rPr>
          <w:rFonts w:asciiTheme="minorHAnsi" w:hAnsiTheme="minorHAnsi"/>
          <w:color w:val="002060"/>
          <w:lang w:val="ro-RO"/>
        </w:rPr>
        <w:t>â</w:t>
      </w:r>
      <w:r w:rsidR="00490CBB" w:rsidRPr="002B7213">
        <w:rPr>
          <w:rFonts w:asciiTheme="minorHAnsi" w:hAnsiTheme="minorHAnsi"/>
          <w:color w:val="002060"/>
          <w:lang w:val="ro-RO"/>
        </w:rPr>
        <w:t>n</w:t>
      </w:r>
      <w:r w:rsidR="004F5418" w:rsidRPr="002B7213">
        <w:rPr>
          <w:rFonts w:asciiTheme="minorHAnsi" w:hAnsiTheme="minorHAnsi"/>
          <w:color w:val="002060"/>
          <w:lang w:val="ro-RO"/>
        </w:rPr>
        <w:t>ă</w:t>
      </w:r>
      <w:r w:rsidR="00490CBB" w:rsidRPr="002B7213">
        <w:rPr>
          <w:rFonts w:asciiTheme="minorHAnsi" w:hAnsiTheme="minorHAnsi"/>
          <w:color w:val="002060"/>
          <w:lang w:val="ro-RO"/>
        </w:rPr>
        <w:t xml:space="preserve"> la aceasta data, în mod oficial</w:t>
      </w:r>
      <w:r w:rsidR="008D1478" w:rsidRPr="002B7213">
        <w:rPr>
          <w:rFonts w:asciiTheme="minorHAnsi" w:hAnsiTheme="minorHAnsi"/>
          <w:color w:val="002060"/>
          <w:lang w:val="ro-RO"/>
        </w:rPr>
        <w:t xml:space="preserve"> CE a</w:t>
      </w:r>
      <w:r w:rsidR="00490CBB" w:rsidRPr="002B7213">
        <w:rPr>
          <w:rFonts w:asciiTheme="minorHAnsi" w:hAnsiTheme="minorHAnsi"/>
          <w:color w:val="002060"/>
          <w:lang w:val="ro-RO"/>
        </w:rPr>
        <w:t xml:space="preserve"> considerat </w:t>
      </w:r>
      <w:r w:rsidR="004F5418" w:rsidRPr="002B7213">
        <w:rPr>
          <w:rFonts w:asciiTheme="minorHAnsi" w:hAnsiTheme="minorHAnsi"/>
          <w:color w:val="002060"/>
          <w:lang w:val="ro-RO"/>
        </w:rPr>
        <w:t xml:space="preserve">a fi </w:t>
      </w:r>
      <w:r w:rsidR="00490CBB" w:rsidRPr="002B7213">
        <w:rPr>
          <w:rFonts w:asciiTheme="minorHAnsi" w:hAnsiTheme="minorHAnsi"/>
          <w:color w:val="002060"/>
          <w:lang w:val="ro-RO"/>
        </w:rPr>
        <w:t>îndeplinite 29 de condiționalități</w:t>
      </w:r>
      <w:r w:rsidR="008D1478" w:rsidRPr="002B7213">
        <w:rPr>
          <w:rFonts w:asciiTheme="minorHAnsi" w:hAnsiTheme="minorHAnsi"/>
          <w:color w:val="002060"/>
          <w:lang w:val="ro-RO"/>
        </w:rPr>
        <w:t>.</w:t>
      </w:r>
      <w:r w:rsidR="004F5418" w:rsidRPr="002B7213">
        <w:rPr>
          <w:rFonts w:asciiTheme="minorHAnsi" w:hAnsiTheme="minorHAnsi"/>
          <w:color w:val="002060"/>
          <w:lang w:val="ro-RO"/>
        </w:rPr>
        <w:t xml:space="preserve"> </w:t>
      </w:r>
      <w:r w:rsidR="008D1478" w:rsidRPr="002B7213">
        <w:rPr>
          <w:rFonts w:asciiTheme="minorHAnsi" w:hAnsiTheme="minorHAnsi"/>
          <w:color w:val="002060"/>
          <w:lang w:val="ro-RO"/>
        </w:rPr>
        <w:t>Pentru 6 condiționalități, respectiv Infrastructura de CDI (1.2), Transport (7.1, 7.2, 7.3), Capacitate administrativă (11) și Achiziții publice (G4) au fost elaborate evaluările naționale privind îndeplinirea acestora și transmise oficial către CE,</w:t>
      </w:r>
      <w:r w:rsidR="00490CBB" w:rsidRPr="002B7213">
        <w:rPr>
          <w:rFonts w:asciiTheme="minorHAnsi" w:hAnsiTheme="minorHAnsi"/>
          <w:color w:val="002060"/>
          <w:lang w:val="ro-RO"/>
        </w:rPr>
        <w:t>. De asemenea</w:t>
      </w:r>
      <w:r w:rsidR="004F5418" w:rsidRPr="002B7213">
        <w:rPr>
          <w:rFonts w:asciiTheme="minorHAnsi" w:hAnsiTheme="minorHAnsi"/>
          <w:color w:val="002060"/>
          <w:lang w:val="ro-RO"/>
        </w:rPr>
        <w:t>,</w:t>
      </w:r>
      <w:r w:rsidR="00490CBB" w:rsidRPr="002B7213">
        <w:rPr>
          <w:rFonts w:asciiTheme="minorHAnsi" w:hAnsiTheme="minorHAnsi"/>
          <w:color w:val="002060"/>
          <w:lang w:val="ro-RO"/>
        </w:rPr>
        <w:t xml:space="preserve"> din partea CE au fost solicitate informații suplimentare, informații care au fost furnizate în luna septembrie astfel că, la momentul actual se așteaptă evaluarea </w:t>
      </w:r>
      <w:r w:rsidR="004F5418" w:rsidRPr="002B7213">
        <w:rPr>
          <w:rFonts w:asciiTheme="minorHAnsi" w:hAnsiTheme="minorHAnsi"/>
          <w:color w:val="002060"/>
          <w:lang w:val="ro-RO"/>
        </w:rPr>
        <w:t>CE</w:t>
      </w:r>
      <w:r w:rsidR="00490CBB" w:rsidRPr="002B7213">
        <w:rPr>
          <w:rFonts w:asciiTheme="minorHAnsi" w:hAnsiTheme="minorHAnsi"/>
          <w:color w:val="002060"/>
          <w:lang w:val="ro-RO"/>
        </w:rPr>
        <w:t xml:space="preserve"> fa</w:t>
      </w:r>
      <w:r w:rsidR="004F5418" w:rsidRPr="002B7213">
        <w:rPr>
          <w:rFonts w:asciiTheme="minorHAnsi" w:hAnsiTheme="minorHAnsi"/>
          <w:color w:val="002060"/>
          <w:lang w:val="ro-RO"/>
        </w:rPr>
        <w:t>ță</w:t>
      </w:r>
      <w:r w:rsidR="00490CBB" w:rsidRPr="002B7213">
        <w:rPr>
          <w:rFonts w:asciiTheme="minorHAnsi" w:hAnsiTheme="minorHAnsi"/>
          <w:color w:val="002060"/>
          <w:lang w:val="ro-RO"/>
        </w:rPr>
        <w:t xml:space="preserve"> de acestea. </w:t>
      </w:r>
    </w:p>
    <w:p w:rsidR="00490CBB" w:rsidRPr="002B7213" w:rsidRDefault="00490CBB">
      <w:pPr>
        <w:pStyle w:val="ListParagraph"/>
        <w:numPr>
          <w:ilvl w:val="0"/>
          <w:numId w:val="3"/>
        </w:numPr>
        <w:spacing w:before="60" w:after="60" w:line="276" w:lineRule="auto"/>
        <w:contextualSpacing w:val="0"/>
        <w:jc w:val="both"/>
        <w:rPr>
          <w:rFonts w:asciiTheme="minorHAnsi" w:hAnsiTheme="minorHAnsi"/>
          <w:color w:val="002060"/>
          <w:lang w:val="ro-RO"/>
        </w:rPr>
      </w:pPr>
      <w:r w:rsidRPr="002B7213">
        <w:rPr>
          <w:rFonts w:asciiTheme="minorHAnsi" w:hAnsiTheme="minorHAnsi"/>
          <w:i/>
          <w:color w:val="002060"/>
          <w:lang w:val="ro-RO"/>
        </w:rPr>
        <w:t xml:space="preserve">infrastructura </w:t>
      </w:r>
      <w:r w:rsidR="000B6FF0" w:rsidRPr="002B7213">
        <w:rPr>
          <w:rFonts w:asciiTheme="minorHAnsi" w:hAnsiTheme="minorHAnsi"/>
          <w:i/>
          <w:color w:val="002060"/>
          <w:lang w:val="ro-RO"/>
        </w:rPr>
        <w:t>CDI</w:t>
      </w:r>
      <w:r w:rsidRPr="002B7213">
        <w:rPr>
          <w:rFonts w:asciiTheme="minorHAnsi" w:hAnsiTheme="minorHAnsi"/>
          <w:color w:val="002060"/>
          <w:lang w:val="ro-RO"/>
        </w:rPr>
        <w:t xml:space="preserve">: </w:t>
      </w:r>
      <w:r w:rsidR="000B6FF0" w:rsidRPr="002B7213">
        <w:rPr>
          <w:rFonts w:asciiTheme="minorHAnsi" w:hAnsiTheme="minorHAnsi"/>
          <w:color w:val="002060"/>
          <w:lang w:val="ro-RO"/>
        </w:rPr>
        <w:t xml:space="preserve">a fost realizată acțiunea de follow-up asumată prin evaluarea națională pentru îndeplinirea condiționalității, în sensul în care a fost transmis  CE Raportul privind infrastructurile de Cercetare din România – Roadmap 2017 și Ordinul Ministerului Cercetării și Inovării de aprobarea a acestuia (09 octombrie a.c.). </w:t>
      </w:r>
      <w:r w:rsidRPr="002B7213">
        <w:rPr>
          <w:rFonts w:asciiTheme="minorHAnsi" w:hAnsiTheme="minorHAnsi"/>
          <w:color w:val="002060"/>
          <w:lang w:val="ro-RO"/>
        </w:rPr>
        <w:t xml:space="preserve">. </w:t>
      </w:r>
    </w:p>
    <w:p w:rsidR="00490CBB" w:rsidRPr="002B7213" w:rsidRDefault="00490CBB" w:rsidP="001258E6">
      <w:pPr>
        <w:pStyle w:val="ListParagraph"/>
        <w:numPr>
          <w:ilvl w:val="0"/>
          <w:numId w:val="3"/>
        </w:numPr>
        <w:spacing w:before="60" w:after="60" w:line="276" w:lineRule="auto"/>
        <w:contextualSpacing w:val="0"/>
        <w:jc w:val="both"/>
        <w:rPr>
          <w:rFonts w:asciiTheme="minorHAnsi" w:hAnsiTheme="minorHAnsi"/>
          <w:color w:val="002060"/>
          <w:lang w:val="ro-RO"/>
        </w:rPr>
      </w:pPr>
      <w:r w:rsidRPr="002B7213">
        <w:rPr>
          <w:rFonts w:asciiTheme="minorHAnsi" w:hAnsiTheme="minorHAnsi"/>
          <w:i/>
          <w:color w:val="002060"/>
          <w:lang w:val="ro-RO"/>
        </w:rPr>
        <w:t>transporturile:</w:t>
      </w:r>
      <w:r w:rsidRPr="002B7213">
        <w:rPr>
          <w:rFonts w:asciiTheme="minorHAnsi" w:hAnsiTheme="minorHAnsi"/>
          <w:color w:val="002060"/>
          <w:lang w:val="ro-RO"/>
        </w:rPr>
        <w:t xml:space="preserve"> contractele de performanta</w:t>
      </w:r>
      <w:r w:rsidR="000B6FF0" w:rsidRPr="002B7213">
        <w:rPr>
          <w:rFonts w:asciiTheme="minorHAnsi" w:hAnsiTheme="minorHAnsi"/>
          <w:lang w:val="fr-FR"/>
        </w:rPr>
        <w:t xml:space="preserve"> </w:t>
      </w:r>
      <w:r w:rsidR="000B6FF0" w:rsidRPr="002B7213">
        <w:rPr>
          <w:rFonts w:asciiTheme="minorHAnsi" w:hAnsiTheme="minorHAnsi"/>
          <w:color w:val="002060"/>
          <w:lang w:val="ro-RO"/>
        </w:rPr>
        <w:t xml:space="preserve">CNAI și CFR, </w:t>
      </w:r>
      <w:r w:rsidRPr="002B7213">
        <w:rPr>
          <w:rFonts w:asciiTheme="minorHAnsi" w:hAnsiTheme="minorHAnsi"/>
          <w:color w:val="002060"/>
          <w:lang w:val="ro-RO"/>
        </w:rPr>
        <w:t>elaborate cu sprijinul Băncii Europene de Investiții</w:t>
      </w:r>
      <w:r w:rsidR="000B6FF0" w:rsidRPr="002B7213">
        <w:rPr>
          <w:rFonts w:asciiTheme="minorHAnsi" w:hAnsiTheme="minorHAnsi"/>
          <w:color w:val="002060"/>
          <w:lang w:val="ro-RO"/>
        </w:rPr>
        <w:t>,</w:t>
      </w:r>
      <w:r w:rsidRPr="002B7213">
        <w:rPr>
          <w:rFonts w:asciiTheme="minorHAnsi" w:hAnsiTheme="minorHAnsi"/>
          <w:color w:val="002060"/>
          <w:lang w:val="ro-RO"/>
        </w:rPr>
        <w:t xml:space="preserve"> au fost finalizate, publicate pe site-ul </w:t>
      </w:r>
      <w:r w:rsidR="004F5418" w:rsidRPr="002B7213">
        <w:rPr>
          <w:rFonts w:asciiTheme="minorHAnsi" w:hAnsiTheme="minorHAnsi"/>
          <w:color w:val="002060"/>
          <w:lang w:val="ro-RO"/>
        </w:rPr>
        <w:t>M</w:t>
      </w:r>
      <w:r w:rsidRPr="002B7213">
        <w:rPr>
          <w:rFonts w:asciiTheme="minorHAnsi" w:hAnsiTheme="minorHAnsi"/>
          <w:color w:val="002060"/>
          <w:lang w:val="ro-RO"/>
        </w:rPr>
        <w:t xml:space="preserve">inisterului </w:t>
      </w:r>
      <w:r w:rsidR="004F5418" w:rsidRPr="002B7213">
        <w:rPr>
          <w:rFonts w:asciiTheme="minorHAnsi" w:hAnsiTheme="minorHAnsi"/>
          <w:color w:val="002060"/>
          <w:lang w:val="ro-RO"/>
        </w:rPr>
        <w:t>T</w:t>
      </w:r>
      <w:r w:rsidRPr="002B7213">
        <w:rPr>
          <w:rFonts w:asciiTheme="minorHAnsi" w:hAnsiTheme="minorHAnsi"/>
          <w:color w:val="002060"/>
          <w:lang w:val="ro-RO"/>
        </w:rPr>
        <w:t xml:space="preserve">ransporturilor și </w:t>
      </w:r>
      <w:r w:rsidR="000B6FF0" w:rsidRPr="002B7213">
        <w:rPr>
          <w:rFonts w:asciiTheme="minorHAnsi" w:hAnsiTheme="minorHAnsi"/>
          <w:color w:val="002060"/>
          <w:lang w:val="ro-RO"/>
        </w:rPr>
        <w:t>semnate în comun de MT și cele două companii.</w:t>
      </w:r>
      <w:r w:rsidR="000B6FF0" w:rsidRPr="002B7213">
        <w:rPr>
          <w:rFonts w:asciiTheme="minorHAnsi" w:hAnsiTheme="minorHAnsi"/>
          <w:lang w:val="fr-FR"/>
        </w:rPr>
        <w:t xml:space="preserve"> </w:t>
      </w:r>
      <w:r w:rsidR="000B6FF0" w:rsidRPr="002B7213">
        <w:rPr>
          <w:rFonts w:asciiTheme="minorHAnsi" w:hAnsiTheme="minorHAnsi"/>
          <w:color w:val="002060"/>
          <w:lang w:val="ro-RO"/>
        </w:rPr>
        <w:t>În data de 13 octombrie a.c., documentele au fost transmise oficial prin sistemul SFC 2014. CE urmează să comunice ridicarea condiționalității.</w:t>
      </w:r>
    </w:p>
    <w:p w:rsidR="00490CBB" w:rsidRPr="002B7213" w:rsidRDefault="00490CBB">
      <w:pPr>
        <w:pStyle w:val="ListParagraph"/>
        <w:numPr>
          <w:ilvl w:val="0"/>
          <w:numId w:val="3"/>
        </w:numPr>
        <w:spacing w:before="60" w:after="60" w:line="276" w:lineRule="auto"/>
        <w:contextualSpacing w:val="0"/>
        <w:jc w:val="both"/>
        <w:rPr>
          <w:rFonts w:asciiTheme="minorHAnsi" w:hAnsiTheme="minorHAnsi"/>
          <w:color w:val="002060"/>
          <w:lang w:val="ro-RO"/>
        </w:rPr>
      </w:pPr>
      <w:r w:rsidRPr="002B7213">
        <w:rPr>
          <w:rFonts w:asciiTheme="minorHAnsi" w:hAnsiTheme="minorHAnsi"/>
          <w:i/>
          <w:color w:val="002060"/>
          <w:lang w:val="ro-RO"/>
        </w:rPr>
        <w:lastRenderedPageBreak/>
        <w:t>capacitatea administrativă</w:t>
      </w:r>
      <w:r w:rsidRPr="002B7213">
        <w:rPr>
          <w:rFonts w:asciiTheme="minorHAnsi" w:hAnsiTheme="minorHAnsi"/>
          <w:color w:val="002060"/>
          <w:lang w:val="ro-RO"/>
        </w:rPr>
        <w:t xml:space="preserve">: </w:t>
      </w:r>
      <w:r w:rsidR="00B56B3C" w:rsidRPr="002B7213">
        <w:rPr>
          <w:rFonts w:asciiTheme="minorHAnsi" w:hAnsiTheme="minorHAnsi"/>
          <w:color w:val="002060"/>
          <w:lang w:val="ro-RO"/>
        </w:rPr>
        <w:t>evaluarea națională privind îndeplinirea a fost transmisă oficial în luna august a.c., iar în data de 25 septembrie a fost transmis și răspunsul la clarificările solicitate ulterior de către CE. În prim jumătate a lunii octombrie, Guvernul României a transmis CE o scrisoare cu privire la angajamentul politic de implementarea a acțiunilor de aplicarea a măsurilor privind dezvoltarea funcției publice</w:t>
      </w:r>
      <w:r w:rsidR="00A767C2" w:rsidRPr="002B7213">
        <w:rPr>
          <w:rFonts w:asciiTheme="minorHAnsi" w:hAnsiTheme="minorHAnsi"/>
          <w:color w:val="002060"/>
          <w:lang w:val="ro-RO"/>
        </w:rPr>
        <w:t xml:space="preserve"> rspectiv </w:t>
      </w:r>
      <w:r w:rsidRPr="002B7213">
        <w:rPr>
          <w:rFonts w:asciiTheme="minorHAnsi" w:hAnsiTheme="minorHAnsi"/>
          <w:color w:val="002060"/>
          <w:lang w:val="ro-RO"/>
        </w:rPr>
        <w:t xml:space="preserve"> </w:t>
      </w:r>
      <w:r w:rsidR="00A767C2" w:rsidRPr="002B7213">
        <w:rPr>
          <w:rFonts w:asciiTheme="minorHAnsi" w:hAnsiTheme="minorHAnsi"/>
          <w:color w:val="002060"/>
          <w:lang w:val="ro-RO"/>
        </w:rPr>
        <w:t xml:space="preserve">de </w:t>
      </w:r>
      <w:r w:rsidRPr="002B7213">
        <w:rPr>
          <w:rFonts w:asciiTheme="minorHAnsi" w:hAnsiTheme="minorHAnsi"/>
          <w:color w:val="002060"/>
          <w:lang w:val="ro-RO"/>
        </w:rPr>
        <w:t>urmăriri</w:t>
      </w:r>
      <w:r w:rsidR="00A767C2" w:rsidRPr="002B7213">
        <w:rPr>
          <w:rFonts w:asciiTheme="minorHAnsi" w:hAnsiTheme="minorHAnsi"/>
          <w:color w:val="002060"/>
          <w:lang w:val="ro-RO"/>
        </w:rPr>
        <w:t>re</w:t>
      </w:r>
      <w:r w:rsidRPr="002B7213">
        <w:rPr>
          <w:rFonts w:asciiTheme="minorHAnsi" w:hAnsiTheme="minorHAnsi"/>
          <w:color w:val="002060"/>
          <w:lang w:val="ro-RO"/>
        </w:rPr>
        <w:t xml:space="preserve"> procesului legislativ, la nivelul Parlamentului, pentru adoptarea codului administrativ care înglobează</w:t>
      </w:r>
      <w:r w:rsidR="004F5418" w:rsidRPr="002B7213">
        <w:rPr>
          <w:rFonts w:asciiTheme="minorHAnsi" w:hAnsiTheme="minorHAnsi"/>
          <w:color w:val="002060"/>
          <w:lang w:val="ro-RO"/>
        </w:rPr>
        <w:t>, în</w:t>
      </w:r>
      <w:r w:rsidRPr="002B7213">
        <w:rPr>
          <w:rFonts w:asciiTheme="minorHAnsi" w:hAnsiTheme="minorHAnsi"/>
          <w:color w:val="002060"/>
          <w:lang w:val="ro-RO"/>
        </w:rPr>
        <w:t xml:space="preserve"> mare parte din masurile pe care strategia privind consolidarea administrației publice le prevede. </w:t>
      </w:r>
    </w:p>
    <w:p w:rsidR="00490CBB" w:rsidRPr="002B7213" w:rsidRDefault="00490CBB">
      <w:pPr>
        <w:pStyle w:val="ListParagraph"/>
        <w:numPr>
          <w:ilvl w:val="0"/>
          <w:numId w:val="3"/>
        </w:numPr>
        <w:spacing w:before="60" w:after="60" w:line="276" w:lineRule="auto"/>
        <w:contextualSpacing w:val="0"/>
        <w:jc w:val="both"/>
        <w:rPr>
          <w:rFonts w:asciiTheme="minorHAnsi" w:hAnsiTheme="minorHAnsi"/>
          <w:color w:val="002060"/>
          <w:lang w:val="ro-RO"/>
        </w:rPr>
      </w:pPr>
      <w:r w:rsidRPr="002B7213">
        <w:rPr>
          <w:rFonts w:asciiTheme="minorHAnsi" w:hAnsiTheme="minorHAnsi"/>
          <w:i/>
          <w:color w:val="002060"/>
          <w:lang w:val="ro-RO"/>
        </w:rPr>
        <w:t>achizițiile publice:</w:t>
      </w:r>
      <w:r w:rsidRPr="002B7213">
        <w:rPr>
          <w:rFonts w:asciiTheme="minorHAnsi" w:hAnsiTheme="minorHAnsi"/>
          <w:color w:val="002060"/>
          <w:lang w:val="ro-RO"/>
        </w:rPr>
        <w:t xml:space="preserve"> 99% din măsurile stabilite în planul de acțiune pentru implementarea strategiei din domeniul achizițiilor publice au fost realizate. Va fi supus consultării publice accelerate contractul standard de lucrări, astfel încât la începutul lunii noiembrie să fie demarata  procedura formală de adoptare a proiectului de act normativ respectiv a proiectului de Hotărâre de Guvern.</w:t>
      </w:r>
    </w:p>
    <w:p w:rsidR="00490CBB" w:rsidRPr="002B7213" w:rsidRDefault="00B362CF">
      <w:pPr>
        <w:pStyle w:val="ListParagraph"/>
        <w:numPr>
          <w:ilvl w:val="0"/>
          <w:numId w:val="3"/>
        </w:numPr>
        <w:spacing w:before="60" w:after="60" w:line="276" w:lineRule="auto"/>
        <w:ind w:left="714" w:hanging="357"/>
        <w:contextualSpacing w:val="0"/>
        <w:jc w:val="both"/>
        <w:rPr>
          <w:rFonts w:asciiTheme="minorHAnsi" w:hAnsiTheme="minorHAnsi"/>
          <w:color w:val="002060"/>
          <w:lang w:val="ro-RO"/>
        </w:rPr>
      </w:pPr>
      <w:r w:rsidRPr="002B7213">
        <w:rPr>
          <w:rFonts w:asciiTheme="minorHAnsi" w:hAnsiTheme="minorHAnsi"/>
          <w:color w:val="002060"/>
          <w:lang w:val="ro-RO"/>
        </w:rPr>
        <w:t>c</w:t>
      </w:r>
      <w:r w:rsidR="00490CBB" w:rsidRPr="002B7213">
        <w:rPr>
          <w:rFonts w:asciiTheme="minorHAnsi" w:hAnsiTheme="minorHAnsi"/>
          <w:color w:val="002060"/>
          <w:lang w:val="ro-RO"/>
        </w:rPr>
        <w:t>ondiționalitate</w:t>
      </w:r>
      <w:r w:rsidR="00E71511" w:rsidRPr="002B7213">
        <w:rPr>
          <w:rFonts w:asciiTheme="minorHAnsi" w:hAnsiTheme="minorHAnsi"/>
          <w:color w:val="002060"/>
          <w:lang w:val="ro-RO"/>
        </w:rPr>
        <w:t>a</w:t>
      </w:r>
      <w:r w:rsidR="00490CBB" w:rsidRPr="002B7213">
        <w:rPr>
          <w:rFonts w:asciiTheme="minorHAnsi" w:hAnsiTheme="minorHAnsi"/>
          <w:color w:val="002060"/>
          <w:lang w:val="ro-RO"/>
        </w:rPr>
        <w:t xml:space="preserve"> privind </w:t>
      </w:r>
      <w:r w:rsidR="00490CBB" w:rsidRPr="002B7213">
        <w:rPr>
          <w:rFonts w:asciiTheme="minorHAnsi" w:hAnsiTheme="minorHAnsi"/>
          <w:i/>
          <w:color w:val="002060"/>
          <w:lang w:val="ro-RO"/>
        </w:rPr>
        <w:t>deșeurile nu este îndeplinită</w:t>
      </w:r>
      <w:r w:rsidR="00490CBB" w:rsidRPr="002B7213">
        <w:rPr>
          <w:rFonts w:asciiTheme="minorHAnsi" w:hAnsiTheme="minorHAnsi"/>
          <w:color w:val="002060"/>
          <w:lang w:val="ro-RO"/>
        </w:rPr>
        <w:t xml:space="preserve">. Ea vizează elaborarea </w:t>
      </w:r>
      <w:r w:rsidRPr="002B7213">
        <w:rPr>
          <w:rFonts w:asciiTheme="minorHAnsi" w:hAnsiTheme="minorHAnsi"/>
          <w:color w:val="002060"/>
          <w:lang w:val="ro-RO"/>
        </w:rPr>
        <w:t>ș</w:t>
      </w:r>
      <w:r w:rsidR="00490CBB" w:rsidRPr="002B7213">
        <w:rPr>
          <w:rFonts w:asciiTheme="minorHAnsi" w:hAnsiTheme="minorHAnsi"/>
          <w:color w:val="002060"/>
          <w:lang w:val="ro-RO"/>
        </w:rPr>
        <w:t>i adoptarea planului Național de gestionare a deșeurilor care trebuie să includă și instrumentele economice în domeniu. În acest moment</w:t>
      </w:r>
      <w:r w:rsidRPr="002B7213">
        <w:rPr>
          <w:rFonts w:asciiTheme="minorHAnsi" w:hAnsiTheme="minorHAnsi"/>
          <w:color w:val="002060"/>
          <w:lang w:val="ro-RO"/>
        </w:rPr>
        <w:t>,</w:t>
      </w:r>
      <w:r w:rsidR="00490CBB" w:rsidRPr="002B7213">
        <w:rPr>
          <w:rFonts w:asciiTheme="minorHAnsi" w:hAnsiTheme="minorHAnsi"/>
          <w:color w:val="002060"/>
          <w:lang w:val="ro-RO"/>
        </w:rPr>
        <w:t xml:space="preserve"> procedura este aproape finalizată, planul Național este elaborat și a fost livrat către Ministerul Mediului. De asemenea, pentru instrumentele economice sunt aproape finalizate toate modificările legislative suplimentare, necesare pentru a deveni pe deplin operaționale. Așa cum s-a agreat la nivel guvernamental, obiectivul este ca până la finalul lunii noiembrie, Planul Național de gestionare a Deșeurilor să fie aprobat și toate instrumentele economice operaționale treptat până în ianuarie 2018</w:t>
      </w:r>
      <w:r w:rsidRPr="002B7213">
        <w:rPr>
          <w:rFonts w:asciiTheme="minorHAnsi" w:hAnsiTheme="minorHAnsi"/>
          <w:color w:val="002060"/>
          <w:lang w:val="ro-RO"/>
        </w:rPr>
        <w:t>.</w:t>
      </w:r>
    </w:p>
    <w:p w:rsidR="00490CBB" w:rsidRPr="002B7213" w:rsidRDefault="00A35AA5" w:rsidP="009E6396">
      <w:pPr>
        <w:spacing w:before="120" w:after="120"/>
        <w:jc w:val="both"/>
        <w:rPr>
          <w:b/>
          <w:color w:val="002060"/>
          <w:sz w:val="24"/>
          <w:szCs w:val="24"/>
          <w:u w:val="single"/>
          <w:lang w:val="ro-RO"/>
        </w:rPr>
      </w:pPr>
      <w:r w:rsidRPr="002B7213">
        <w:rPr>
          <w:b/>
          <w:color w:val="002060"/>
          <w:sz w:val="24"/>
          <w:szCs w:val="24"/>
          <w:u w:val="single"/>
          <w:lang w:val="ro-RO"/>
        </w:rPr>
        <w:t>Domnul</w:t>
      </w:r>
      <w:r w:rsidR="00490CBB" w:rsidRPr="002B7213">
        <w:rPr>
          <w:b/>
          <w:color w:val="002060"/>
          <w:sz w:val="24"/>
          <w:szCs w:val="24"/>
          <w:u w:val="single"/>
          <w:lang w:val="ro-RO"/>
        </w:rPr>
        <w:t xml:space="preserve"> Valentin A</w:t>
      </w:r>
      <w:r w:rsidRPr="002B7213">
        <w:rPr>
          <w:b/>
          <w:color w:val="002060"/>
          <w:sz w:val="24"/>
          <w:szCs w:val="24"/>
          <w:u w:val="single"/>
          <w:lang w:val="ro-RO"/>
        </w:rPr>
        <w:t>RITON</w:t>
      </w:r>
      <w:r w:rsidR="00490CBB" w:rsidRPr="002B7213">
        <w:rPr>
          <w:b/>
          <w:color w:val="002060"/>
          <w:sz w:val="24"/>
          <w:szCs w:val="24"/>
          <w:u w:val="single"/>
          <w:lang w:val="ro-RO"/>
        </w:rPr>
        <w:t xml:space="preserve">, </w:t>
      </w:r>
      <w:r w:rsidRPr="002B7213">
        <w:rPr>
          <w:b/>
          <w:color w:val="002060"/>
          <w:sz w:val="24"/>
          <w:szCs w:val="24"/>
          <w:u w:val="single"/>
          <w:lang w:val="ro-RO"/>
        </w:rPr>
        <w:t xml:space="preserve">Comisia Europeană </w:t>
      </w:r>
      <w:r w:rsidR="00CA7267" w:rsidRPr="002B7213">
        <w:rPr>
          <w:b/>
          <w:color w:val="002060"/>
          <w:sz w:val="24"/>
          <w:szCs w:val="24"/>
          <w:u w:val="single"/>
          <w:lang w:val="ro-RO"/>
        </w:rPr>
        <w:t>–</w:t>
      </w:r>
      <w:r w:rsidRPr="002B7213">
        <w:rPr>
          <w:b/>
          <w:color w:val="002060"/>
          <w:sz w:val="24"/>
          <w:szCs w:val="24"/>
          <w:u w:val="single"/>
          <w:lang w:val="ro-RO"/>
        </w:rPr>
        <w:t xml:space="preserve"> </w:t>
      </w:r>
      <w:r w:rsidR="00CA7267" w:rsidRPr="002B7213">
        <w:rPr>
          <w:b/>
          <w:color w:val="002060"/>
          <w:sz w:val="24"/>
          <w:szCs w:val="24"/>
          <w:u w:val="single"/>
          <w:lang w:val="ro-RO"/>
        </w:rPr>
        <w:t>Direcția Generală Ocuparea Forţei de Muncă, Afaceri Sociale şi Incluziune</w:t>
      </w:r>
    </w:p>
    <w:p w:rsidR="00490CBB" w:rsidRPr="002B7213" w:rsidRDefault="00A35AA5" w:rsidP="001258E6">
      <w:pPr>
        <w:spacing w:before="60" w:after="60"/>
        <w:jc w:val="both"/>
        <w:rPr>
          <w:color w:val="002060"/>
          <w:sz w:val="24"/>
          <w:szCs w:val="24"/>
          <w:lang w:val="ro-RO"/>
        </w:rPr>
      </w:pPr>
      <w:r w:rsidRPr="002B7213">
        <w:rPr>
          <w:color w:val="002060"/>
          <w:sz w:val="24"/>
          <w:szCs w:val="24"/>
          <w:lang w:val="ro-RO"/>
        </w:rPr>
        <w:t>A</w:t>
      </w:r>
      <w:r w:rsidR="00490CBB" w:rsidRPr="002B7213">
        <w:rPr>
          <w:color w:val="002060"/>
          <w:sz w:val="24"/>
          <w:szCs w:val="24"/>
          <w:lang w:val="ro-RO"/>
        </w:rPr>
        <w:t xml:space="preserve"> precizat că România beneficiază prin modificarea alocărilor financiare </w:t>
      </w:r>
      <w:r w:rsidR="00A767C2" w:rsidRPr="002B7213">
        <w:rPr>
          <w:color w:val="002060"/>
          <w:sz w:val="24"/>
          <w:szCs w:val="24"/>
          <w:lang w:val="ro-RO"/>
        </w:rPr>
        <w:t xml:space="preserve">pentru YEI (Inițiativa Europeana pentru tineri), respectiv </w:t>
      </w:r>
      <w:r w:rsidR="00490CBB" w:rsidRPr="002B7213">
        <w:rPr>
          <w:color w:val="002060"/>
          <w:sz w:val="24"/>
          <w:szCs w:val="24"/>
          <w:lang w:val="ro-RO"/>
        </w:rPr>
        <w:t>de un supliment de 45 mil</w:t>
      </w:r>
      <w:r w:rsidRPr="002B7213">
        <w:rPr>
          <w:color w:val="002060"/>
          <w:sz w:val="24"/>
          <w:szCs w:val="24"/>
          <w:lang w:val="ro-RO"/>
        </w:rPr>
        <w:t>ioane de euro</w:t>
      </w:r>
      <w:r w:rsidR="00A767C2" w:rsidRPr="002B7213">
        <w:rPr>
          <w:color w:val="002060"/>
          <w:sz w:val="24"/>
          <w:szCs w:val="24"/>
          <w:lang w:val="ro-RO"/>
        </w:rPr>
        <w:t>.</w:t>
      </w:r>
      <w:r w:rsidRPr="002B7213">
        <w:rPr>
          <w:color w:val="002060"/>
          <w:sz w:val="24"/>
          <w:szCs w:val="24"/>
          <w:lang w:val="ro-RO"/>
        </w:rPr>
        <w:t xml:space="preserve"> </w:t>
      </w:r>
      <w:r w:rsidR="00A767C2" w:rsidRPr="002B7213">
        <w:rPr>
          <w:color w:val="002060"/>
          <w:sz w:val="24"/>
          <w:szCs w:val="24"/>
          <w:lang w:val="ro-RO"/>
        </w:rPr>
        <w:t>C</w:t>
      </w:r>
      <w:r w:rsidR="00490CBB" w:rsidRPr="002B7213">
        <w:rPr>
          <w:color w:val="002060"/>
          <w:sz w:val="24"/>
          <w:szCs w:val="24"/>
          <w:lang w:val="ro-RO"/>
        </w:rPr>
        <w:t xml:space="preserve">a urmare POCU va fi modificat. </w:t>
      </w:r>
      <w:r w:rsidR="00B362CF" w:rsidRPr="002B7213">
        <w:rPr>
          <w:color w:val="002060"/>
          <w:sz w:val="24"/>
          <w:szCs w:val="24"/>
          <w:lang w:val="ro-RO"/>
        </w:rPr>
        <w:t>Termenul limită până la care această</w:t>
      </w:r>
      <w:r w:rsidR="00490CBB" w:rsidRPr="002B7213">
        <w:rPr>
          <w:color w:val="002060"/>
          <w:sz w:val="24"/>
          <w:szCs w:val="24"/>
          <w:lang w:val="ro-RO"/>
        </w:rPr>
        <w:t xml:space="preserve"> modificare </w:t>
      </w:r>
      <w:r w:rsidR="00B362CF" w:rsidRPr="002B7213">
        <w:rPr>
          <w:color w:val="002060"/>
          <w:sz w:val="24"/>
          <w:szCs w:val="24"/>
          <w:lang w:val="ro-RO"/>
        </w:rPr>
        <w:t xml:space="preserve">trebuie făcută </w:t>
      </w:r>
      <w:r w:rsidR="00490CBB" w:rsidRPr="002B7213">
        <w:rPr>
          <w:color w:val="002060"/>
          <w:sz w:val="24"/>
          <w:szCs w:val="24"/>
          <w:lang w:val="ro-RO"/>
        </w:rPr>
        <w:t xml:space="preserve">este 8 noiembrie a.c, </w:t>
      </w:r>
      <w:r w:rsidR="00B362CF" w:rsidRPr="002B7213">
        <w:rPr>
          <w:color w:val="002060"/>
          <w:sz w:val="24"/>
          <w:szCs w:val="24"/>
          <w:lang w:val="ro-RO"/>
        </w:rPr>
        <w:t>data la care POCU trebuie</w:t>
      </w:r>
      <w:r w:rsidR="00490CBB" w:rsidRPr="002B7213">
        <w:rPr>
          <w:color w:val="002060"/>
          <w:sz w:val="24"/>
          <w:szCs w:val="24"/>
          <w:lang w:val="ro-RO"/>
        </w:rPr>
        <w:t xml:space="preserve"> s</w:t>
      </w:r>
      <w:r w:rsidR="00B362CF" w:rsidRPr="002B7213">
        <w:rPr>
          <w:color w:val="002060"/>
          <w:sz w:val="24"/>
          <w:szCs w:val="24"/>
          <w:lang w:val="ro-RO"/>
        </w:rPr>
        <w:t>ă</w:t>
      </w:r>
      <w:r w:rsidR="00490CBB" w:rsidRPr="002B7213">
        <w:rPr>
          <w:color w:val="002060"/>
          <w:sz w:val="24"/>
          <w:szCs w:val="24"/>
          <w:lang w:val="ro-RO"/>
        </w:rPr>
        <w:t xml:space="preserve"> fie </w:t>
      </w:r>
      <w:r w:rsidR="00B362CF" w:rsidRPr="002B7213">
        <w:rPr>
          <w:color w:val="002060"/>
          <w:sz w:val="24"/>
          <w:szCs w:val="24"/>
          <w:lang w:val="ro-RO"/>
        </w:rPr>
        <w:t xml:space="preserve">transmis CE </w:t>
      </w:r>
      <w:r w:rsidR="00490CBB" w:rsidRPr="002B7213">
        <w:rPr>
          <w:color w:val="002060"/>
          <w:sz w:val="24"/>
          <w:szCs w:val="24"/>
          <w:lang w:val="ro-RO"/>
        </w:rPr>
        <w:t xml:space="preserve">în sistemul informatic SFC. </w:t>
      </w:r>
      <w:r w:rsidR="00B362CF" w:rsidRPr="002B7213">
        <w:rPr>
          <w:color w:val="002060"/>
          <w:sz w:val="24"/>
          <w:szCs w:val="24"/>
          <w:lang w:val="ro-RO"/>
        </w:rPr>
        <w:t>Aceasta modificare implică ș</w:t>
      </w:r>
      <w:r w:rsidR="00490CBB" w:rsidRPr="002B7213">
        <w:rPr>
          <w:color w:val="002060"/>
          <w:sz w:val="24"/>
          <w:szCs w:val="24"/>
          <w:lang w:val="ro-RO"/>
        </w:rPr>
        <w:t xml:space="preserve">i o modificare </w:t>
      </w:r>
      <w:r w:rsidR="00B362CF" w:rsidRPr="002B7213">
        <w:rPr>
          <w:color w:val="002060"/>
          <w:sz w:val="24"/>
          <w:szCs w:val="24"/>
          <w:lang w:val="ro-RO"/>
        </w:rPr>
        <w:t>la nivelul A</w:t>
      </w:r>
      <w:r w:rsidR="00490CBB" w:rsidRPr="002B7213">
        <w:rPr>
          <w:color w:val="002060"/>
          <w:sz w:val="24"/>
          <w:szCs w:val="24"/>
          <w:lang w:val="ro-RO"/>
        </w:rPr>
        <w:t>cord</w:t>
      </w:r>
      <w:r w:rsidR="00B362CF" w:rsidRPr="002B7213">
        <w:rPr>
          <w:color w:val="002060"/>
          <w:sz w:val="24"/>
          <w:szCs w:val="24"/>
          <w:lang w:val="ro-RO"/>
        </w:rPr>
        <w:t>ului de</w:t>
      </w:r>
      <w:r w:rsidR="00490CBB" w:rsidRPr="002B7213">
        <w:rPr>
          <w:color w:val="002060"/>
          <w:sz w:val="24"/>
          <w:szCs w:val="24"/>
          <w:lang w:val="ro-RO"/>
        </w:rPr>
        <w:t xml:space="preserve"> </w:t>
      </w:r>
      <w:r w:rsidR="00B362CF" w:rsidRPr="002B7213">
        <w:rPr>
          <w:color w:val="002060"/>
          <w:sz w:val="24"/>
          <w:szCs w:val="24"/>
          <w:lang w:val="ro-RO"/>
        </w:rPr>
        <w:t>P</w:t>
      </w:r>
      <w:r w:rsidR="00490CBB" w:rsidRPr="002B7213">
        <w:rPr>
          <w:color w:val="002060"/>
          <w:sz w:val="24"/>
          <w:szCs w:val="24"/>
          <w:lang w:val="ro-RO"/>
        </w:rPr>
        <w:t>arteneriat</w:t>
      </w:r>
      <w:r w:rsidR="00B362CF" w:rsidRPr="002B7213">
        <w:rPr>
          <w:color w:val="002060"/>
          <w:sz w:val="24"/>
          <w:szCs w:val="24"/>
          <w:lang w:val="ro-RO"/>
        </w:rPr>
        <w:t xml:space="preserve">. CE recomandă ca cele două </w:t>
      </w:r>
      <w:r w:rsidR="00490CBB" w:rsidRPr="002B7213">
        <w:rPr>
          <w:color w:val="002060"/>
          <w:sz w:val="24"/>
          <w:szCs w:val="24"/>
          <w:lang w:val="ro-RO"/>
        </w:rPr>
        <w:t>modific</w:t>
      </w:r>
      <w:r w:rsidR="00B362CF" w:rsidRPr="002B7213">
        <w:rPr>
          <w:color w:val="002060"/>
          <w:sz w:val="24"/>
          <w:szCs w:val="24"/>
          <w:lang w:val="ro-RO"/>
        </w:rPr>
        <w:t>ă</w:t>
      </w:r>
      <w:r w:rsidR="00490CBB" w:rsidRPr="002B7213">
        <w:rPr>
          <w:color w:val="002060"/>
          <w:sz w:val="24"/>
          <w:szCs w:val="24"/>
          <w:lang w:val="ro-RO"/>
        </w:rPr>
        <w:t>r</w:t>
      </w:r>
      <w:r w:rsidR="00B362CF" w:rsidRPr="002B7213">
        <w:rPr>
          <w:color w:val="002060"/>
          <w:sz w:val="24"/>
          <w:szCs w:val="24"/>
          <w:lang w:val="ro-RO"/>
        </w:rPr>
        <w:t>i</w:t>
      </w:r>
      <w:r w:rsidR="00490CBB" w:rsidRPr="002B7213">
        <w:rPr>
          <w:color w:val="002060"/>
          <w:sz w:val="24"/>
          <w:szCs w:val="24"/>
          <w:lang w:val="ro-RO"/>
        </w:rPr>
        <w:t xml:space="preserve"> </w:t>
      </w:r>
      <w:r w:rsidR="00B362CF" w:rsidRPr="002B7213">
        <w:rPr>
          <w:color w:val="002060"/>
          <w:sz w:val="24"/>
          <w:szCs w:val="24"/>
          <w:lang w:val="ro-RO"/>
        </w:rPr>
        <w:t xml:space="preserve">să </w:t>
      </w:r>
      <w:r w:rsidR="00490CBB" w:rsidRPr="002B7213">
        <w:rPr>
          <w:color w:val="002060"/>
          <w:sz w:val="24"/>
          <w:szCs w:val="24"/>
          <w:lang w:val="ro-RO"/>
        </w:rPr>
        <w:t>fi</w:t>
      </w:r>
      <w:r w:rsidR="00E602F5" w:rsidRPr="002B7213">
        <w:rPr>
          <w:color w:val="002060"/>
          <w:sz w:val="24"/>
          <w:szCs w:val="24"/>
          <w:lang w:val="ro-RO"/>
        </w:rPr>
        <w:t>e</w:t>
      </w:r>
      <w:r w:rsidR="00490CBB" w:rsidRPr="002B7213">
        <w:rPr>
          <w:color w:val="002060"/>
          <w:sz w:val="24"/>
          <w:szCs w:val="24"/>
          <w:lang w:val="ro-RO"/>
        </w:rPr>
        <w:t xml:space="preserve"> făcut</w:t>
      </w:r>
      <w:r w:rsidR="00B362CF" w:rsidRPr="002B7213">
        <w:rPr>
          <w:color w:val="002060"/>
          <w:sz w:val="24"/>
          <w:szCs w:val="24"/>
          <w:lang w:val="ro-RO"/>
        </w:rPr>
        <w:t>e</w:t>
      </w:r>
      <w:r w:rsidR="00490CBB" w:rsidRPr="002B7213">
        <w:rPr>
          <w:color w:val="002060"/>
          <w:sz w:val="24"/>
          <w:szCs w:val="24"/>
          <w:lang w:val="ro-RO"/>
        </w:rPr>
        <w:t xml:space="preserve"> în paralel.</w:t>
      </w:r>
    </w:p>
    <w:p w:rsidR="00490CBB" w:rsidRPr="002B7213" w:rsidRDefault="00A35AA5">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Doamna Mihaela TOADER, Secretar de stat, M</w:t>
      </w:r>
      <w:r w:rsidR="00C2029E" w:rsidRPr="002B7213">
        <w:rPr>
          <w:rFonts w:cs="Times New Roman"/>
          <w:b/>
          <w:color w:val="002060"/>
          <w:sz w:val="24"/>
          <w:szCs w:val="24"/>
          <w:u w:val="single"/>
          <w:lang w:val="ro-RO"/>
        </w:rPr>
        <w:t>DRAPFE</w:t>
      </w:r>
      <w:r w:rsidRPr="002B7213">
        <w:rPr>
          <w:color w:val="002060"/>
          <w:sz w:val="24"/>
          <w:szCs w:val="24"/>
          <w:lang w:val="ro-RO"/>
        </w:rPr>
        <w:t xml:space="preserve"> </w:t>
      </w:r>
    </w:p>
    <w:p w:rsidR="00490CBB" w:rsidRPr="002B7213" w:rsidRDefault="00DC180E">
      <w:pPr>
        <w:spacing w:before="60" w:after="60"/>
        <w:jc w:val="both"/>
        <w:rPr>
          <w:color w:val="002060"/>
          <w:sz w:val="24"/>
          <w:szCs w:val="24"/>
          <w:lang w:val="ro-RO"/>
        </w:rPr>
      </w:pPr>
      <w:r w:rsidRPr="002B7213">
        <w:rPr>
          <w:color w:val="002060"/>
          <w:sz w:val="24"/>
          <w:szCs w:val="24"/>
          <w:lang w:val="ro-RO"/>
        </w:rPr>
        <w:t>A</w:t>
      </w:r>
      <w:r w:rsidR="00490CBB" w:rsidRPr="002B7213">
        <w:rPr>
          <w:color w:val="002060"/>
          <w:sz w:val="24"/>
          <w:szCs w:val="24"/>
          <w:lang w:val="ro-RO"/>
        </w:rPr>
        <w:t xml:space="preserve"> adăugat că, recent, în urma comitetului FSE, a fost primită informarea privind prelungirea și suplimentarea </w:t>
      </w:r>
      <w:r w:rsidRPr="002B7213">
        <w:rPr>
          <w:color w:val="002060"/>
          <w:sz w:val="24"/>
          <w:szCs w:val="24"/>
          <w:lang w:val="ro-RO"/>
        </w:rPr>
        <w:t>I</w:t>
      </w:r>
      <w:r w:rsidR="00490CBB" w:rsidRPr="002B7213">
        <w:rPr>
          <w:color w:val="002060"/>
          <w:sz w:val="24"/>
          <w:szCs w:val="24"/>
          <w:lang w:val="ro-RO"/>
        </w:rPr>
        <w:t>niț</w:t>
      </w:r>
      <w:r w:rsidR="00B362CF" w:rsidRPr="002B7213">
        <w:rPr>
          <w:color w:val="002060"/>
          <w:sz w:val="24"/>
          <w:szCs w:val="24"/>
          <w:lang w:val="ro-RO"/>
        </w:rPr>
        <w:t>iativei pentru tineri</w:t>
      </w:r>
      <w:r w:rsidR="00490CBB" w:rsidRPr="002B7213">
        <w:rPr>
          <w:color w:val="002060"/>
          <w:sz w:val="24"/>
          <w:szCs w:val="24"/>
          <w:lang w:val="ro-RO"/>
        </w:rPr>
        <w:t xml:space="preserve"> și că,  oricum, prin prisma modificărilor propuse la </w:t>
      </w:r>
      <w:r w:rsidRPr="002B7213">
        <w:rPr>
          <w:color w:val="002060"/>
          <w:sz w:val="24"/>
          <w:szCs w:val="24"/>
          <w:lang w:val="ro-RO"/>
        </w:rPr>
        <w:t>nivelul celor</w:t>
      </w:r>
      <w:r w:rsidR="00490CBB" w:rsidRPr="002B7213">
        <w:rPr>
          <w:color w:val="002060"/>
          <w:sz w:val="24"/>
          <w:szCs w:val="24"/>
          <w:lang w:val="ro-RO"/>
        </w:rPr>
        <w:t xml:space="preserve"> 3 programe operaționale va fi modificat și </w:t>
      </w:r>
      <w:r w:rsidRPr="002B7213">
        <w:rPr>
          <w:color w:val="002060"/>
          <w:sz w:val="24"/>
          <w:szCs w:val="24"/>
          <w:lang w:val="ro-RO"/>
        </w:rPr>
        <w:t xml:space="preserve">Acordul de </w:t>
      </w:r>
      <w:r w:rsidR="00B362CF" w:rsidRPr="002B7213">
        <w:rPr>
          <w:color w:val="002060"/>
          <w:sz w:val="24"/>
          <w:szCs w:val="24"/>
          <w:lang w:val="ro-RO"/>
        </w:rPr>
        <w:t>P</w:t>
      </w:r>
      <w:r w:rsidRPr="002B7213">
        <w:rPr>
          <w:color w:val="002060"/>
          <w:sz w:val="24"/>
          <w:szCs w:val="24"/>
          <w:lang w:val="ro-RO"/>
        </w:rPr>
        <w:t>arteneriat</w:t>
      </w:r>
      <w:r w:rsidR="00490CBB" w:rsidRPr="002B7213">
        <w:rPr>
          <w:color w:val="002060"/>
          <w:sz w:val="24"/>
          <w:szCs w:val="24"/>
          <w:lang w:val="ro-RO"/>
        </w:rPr>
        <w:t>. În ceea ce privește POCU</w:t>
      </w:r>
      <w:r w:rsidR="00B362CF" w:rsidRPr="002B7213">
        <w:rPr>
          <w:color w:val="002060"/>
          <w:sz w:val="24"/>
          <w:szCs w:val="24"/>
          <w:lang w:val="ro-RO"/>
        </w:rPr>
        <w:t>,</w:t>
      </w:r>
      <w:r w:rsidR="00490CBB" w:rsidRPr="002B7213">
        <w:rPr>
          <w:color w:val="002060"/>
          <w:sz w:val="24"/>
          <w:szCs w:val="24"/>
          <w:lang w:val="ro-RO"/>
        </w:rPr>
        <w:t xml:space="preserve"> ar mai fi necesare </w:t>
      </w:r>
      <w:r w:rsidR="00B362CF" w:rsidRPr="002B7213">
        <w:rPr>
          <w:color w:val="002060"/>
          <w:sz w:val="24"/>
          <w:szCs w:val="24"/>
          <w:lang w:val="ro-RO"/>
        </w:rPr>
        <w:t>și operarea altor</w:t>
      </w:r>
      <w:r w:rsidR="00490CBB" w:rsidRPr="002B7213">
        <w:rPr>
          <w:color w:val="002060"/>
          <w:sz w:val="24"/>
          <w:szCs w:val="24"/>
          <w:lang w:val="ro-RO"/>
        </w:rPr>
        <w:t xml:space="preserve"> modificări, </w:t>
      </w:r>
      <w:r w:rsidRPr="002B7213">
        <w:rPr>
          <w:color w:val="002060"/>
          <w:sz w:val="24"/>
          <w:szCs w:val="24"/>
          <w:lang w:val="ro-RO"/>
        </w:rPr>
        <w:t>însă</w:t>
      </w:r>
      <w:r w:rsidR="00490CBB" w:rsidRPr="002B7213">
        <w:rPr>
          <w:color w:val="002060"/>
          <w:sz w:val="24"/>
          <w:szCs w:val="24"/>
          <w:lang w:val="ro-RO"/>
        </w:rPr>
        <w:t xml:space="preserve"> în acest moment</w:t>
      </w:r>
      <w:r w:rsidRPr="002B7213">
        <w:rPr>
          <w:color w:val="002060"/>
          <w:sz w:val="24"/>
          <w:szCs w:val="24"/>
          <w:lang w:val="ro-RO"/>
        </w:rPr>
        <w:t>,</w:t>
      </w:r>
      <w:r w:rsidR="00490CBB" w:rsidRPr="002B7213">
        <w:rPr>
          <w:color w:val="002060"/>
          <w:sz w:val="24"/>
          <w:szCs w:val="24"/>
          <w:lang w:val="ro-RO"/>
        </w:rPr>
        <w:t xml:space="preserve"> vor fi avute în vedere cele mai stringente,</w:t>
      </w:r>
      <w:r w:rsidRPr="002B7213">
        <w:rPr>
          <w:color w:val="002060"/>
          <w:sz w:val="24"/>
          <w:szCs w:val="24"/>
          <w:lang w:val="ro-RO"/>
        </w:rPr>
        <w:t xml:space="preserve"> iar</w:t>
      </w:r>
      <w:r w:rsidR="00C2029E" w:rsidRPr="002B7213">
        <w:rPr>
          <w:color w:val="002060"/>
          <w:sz w:val="24"/>
          <w:szCs w:val="24"/>
          <w:lang w:val="ro-RO"/>
        </w:rPr>
        <w:t xml:space="preserve"> la</w:t>
      </w:r>
      <w:r w:rsidR="00490CBB" w:rsidRPr="002B7213">
        <w:rPr>
          <w:color w:val="002060"/>
          <w:sz w:val="24"/>
          <w:szCs w:val="24"/>
          <w:lang w:val="ro-RO"/>
        </w:rPr>
        <w:t xml:space="preserve"> începutul anului 2018 se vor avea în vedere și alte ajustări. </w:t>
      </w:r>
    </w:p>
    <w:p w:rsidR="007F087C" w:rsidRPr="002B7213" w:rsidRDefault="007F087C">
      <w:pPr>
        <w:spacing w:before="60" w:after="60"/>
        <w:jc w:val="both"/>
        <w:rPr>
          <w:color w:val="002060"/>
          <w:sz w:val="24"/>
          <w:szCs w:val="24"/>
          <w:lang w:val="ro-RO"/>
        </w:rPr>
      </w:pPr>
      <w:r w:rsidRPr="002B7213">
        <w:rPr>
          <w:color w:val="002060"/>
          <w:sz w:val="24"/>
          <w:szCs w:val="24"/>
          <w:lang w:val="ro-RO"/>
        </w:rPr>
        <w:lastRenderedPageBreak/>
        <w:t>Având în vedere evoluțiile de pe</w:t>
      </w:r>
      <w:r w:rsidR="001258E6" w:rsidRPr="002B7213">
        <w:rPr>
          <w:color w:val="002060"/>
          <w:sz w:val="24"/>
          <w:szCs w:val="24"/>
          <w:lang w:val="ro-RO"/>
        </w:rPr>
        <w:t xml:space="preserve"> piață</w:t>
      </w:r>
      <w:r w:rsidR="009E6396" w:rsidRPr="002B7213">
        <w:rPr>
          <w:color w:val="002060"/>
          <w:sz w:val="24"/>
          <w:szCs w:val="24"/>
          <w:lang w:val="ro-RO"/>
        </w:rPr>
        <w:t>, precum</w:t>
      </w:r>
      <w:r w:rsidR="001258E6" w:rsidRPr="002B7213">
        <w:rPr>
          <w:color w:val="002060"/>
          <w:sz w:val="24"/>
          <w:szCs w:val="24"/>
          <w:lang w:val="ro-RO"/>
        </w:rPr>
        <w:t xml:space="preserve"> și modificarea balanței </w:t>
      </w:r>
      <w:r w:rsidRPr="002B7213">
        <w:rPr>
          <w:color w:val="002060"/>
          <w:sz w:val="24"/>
          <w:szCs w:val="24"/>
          <w:lang w:val="ro-RO"/>
        </w:rPr>
        <w:t>dintre cerere</w:t>
      </w:r>
      <w:r w:rsidR="009E6396" w:rsidRPr="002B7213">
        <w:rPr>
          <w:color w:val="002060"/>
          <w:sz w:val="24"/>
          <w:szCs w:val="24"/>
          <w:lang w:val="ro-RO"/>
        </w:rPr>
        <w:t>a</w:t>
      </w:r>
      <w:r w:rsidRPr="002B7213">
        <w:rPr>
          <w:color w:val="002060"/>
          <w:sz w:val="24"/>
          <w:szCs w:val="24"/>
          <w:lang w:val="ro-RO"/>
        </w:rPr>
        <w:t xml:space="preserve"> și oferta de instrumente financiare a fost actualizată evaluarea ex-ante privind instrumentele financiare. Începerea implementării Programului Operațional Inițiativa pentru IMM-uri</w:t>
      </w:r>
      <w:r w:rsidR="00450F87" w:rsidRPr="002B7213">
        <w:rPr>
          <w:color w:val="002060"/>
          <w:sz w:val="24"/>
          <w:szCs w:val="24"/>
          <w:lang w:val="ro-RO"/>
        </w:rPr>
        <w:t xml:space="preserve">, care utilizează </w:t>
      </w:r>
      <w:r w:rsidRPr="002B7213">
        <w:rPr>
          <w:color w:val="002060"/>
          <w:sz w:val="24"/>
          <w:szCs w:val="24"/>
          <w:lang w:val="ro-RO"/>
        </w:rPr>
        <w:t>instrumentul de garantare neplafonată</w:t>
      </w:r>
      <w:r w:rsidR="00450F87" w:rsidRPr="002B7213">
        <w:rPr>
          <w:color w:val="002060"/>
          <w:sz w:val="24"/>
          <w:szCs w:val="24"/>
          <w:lang w:val="ro-RO"/>
        </w:rPr>
        <w:t>,</w:t>
      </w:r>
      <w:r w:rsidRPr="002B7213">
        <w:rPr>
          <w:color w:val="002060"/>
          <w:sz w:val="24"/>
          <w:szCs w:val="24"/>
          <w:lang w:val="ro-RO"/>
        </w:rPr>
        <w:t xml:space="preserve"> va acoperi în mare măsură nevoia de garantare a creditelor pentru IMM-uri, necesitând astfel o regândire a instrumentelor </w:t>
      </w:r>
      <w:r w:rsidR="00450F87" w:rsidRPr="002B7213">
        <w:rPr>
          <w:color w:val="002060"/>
          <w:sz w:val="24"/>
          <w:szCs w:val="24"/>
          <w:lang w:val="ro-RO"/>
        </w:rPr>
        <w:t>financiare finanțate din POCU.</w:t>
      </w:r>
    </w:p>
    <w:p w:rsidR="00A35AA5" w:rsidRPr="002B7213" w:rsidRDefault="00A35AA5">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Domnul Eduard PETRESCU, reprezentant UNICEF</w:t>
      </w:r>
    </w:p>
    <w:p w:rsidR="00490CBB" w:rsidRPr="002B7213" w:rsidRDefault="00A35AA5">
      <w:pPr>
        <w:spacing w:before="60" w:after="60"/>
        <w:jc w:val="both"/>
        <w:rPr>
          <w:color w:val="002060"/>
          <w:sz w:val="24"/>
          <w:szCs w:val="24"/>
          <w:lang w:val="ro-RO"/>
        </w:rPr>
      </w:pPr>
      <w:r w:rsidRPr="002B7213">
        <w:rPr>
          <w:color w:val="002060"/>
          <w:sz w:val="24"/>
          <w:szCs w:val="24"/>
          <w:lang w:val="ro-RO"/>
        </w:rPr>
        <w:t>A</w:t>
      </w:r>
      <w:r w:rsidR="00490CBB" w:rsidRPr="002B7213">
        <w:rPr>
          <w:color w:val="002060"/>
          <w:sz w:val="24"/>
          <w:szCs w:val="24"/>
          <w:lang w:val="ro-RO"/>
        </w:rPr>
        <w:t xml:space="preserve"> menționat faptul că</w:t>
      </w:r>
      <w:r w:rsidRPr="002B7213">
        <w:rPr>
          <w:color w:val="002060"/>
          <w:sz w:val="24"/>
          <w:szCs w:val="24"/>
          <w:lang w:val="ro-RO"/>
        </w:rPr>
        <w:t>,</w:t>
      </w:r>
      <w:r w:rsidR="00490CBB" w:rsidRPr="002B7213">
        <w:rPr>
          <w:color w:val="002060"/>
          <w:sz w:val="24"/>
          <w:szCs w:val="24"/>
          <w:lang w:val="ro-RO"/>
        </w:rPr>
        <w:t xml:space="preserve"> A</w:t>
      </w:r>
      <w:r w:rsidRPr="002B7213">
        <w:rPr>
          <w:color w:val="002060"/>
          <w:sz w:val="24"/>
          <w:szCs w:val="24"/>
          <w:lang w:val="ro-RO"/>
        </w:rPr>
        <w:t xml:space="preserve">cordul de </w:t>
      </w:r>
      <w:r w:rsidR="00B362CF" w:rsidRPr="002B7213">
        <w:rPr>
          <w:color w:val="002060"/>
          <w:sz w:val="24"/>
          <w:szCs w:val="24"/>
          <w:lang w:val="ro-RO"/>
        </w:rPr>
        <w:t>P</w:t>
      </w:r>
      <w:r w:rsidRPr="002B7213">
        <w:rPr>
          <w:color w:val="002060"/>
          <w:sz w:val="24"/>
          <w:szCs w:val="24"/>
          <w:lang w:val="ro-RO"/>
        </w:rPr>
        <w:t>arteneriat</w:t>
      </w:r>
      <w:r w:rsidR="00490CBB" w:rsidRPr="002B7213">
        <w:rPr>
          <w:color w:val="002060"/>
          <w:sz w:val="24"/>
          <w:szCs w:val="24"/>
          <w:lang w:val="ro-RO"/>
        </w:rPr>
        <w:t xml:space="preserve"> s-a bazat pe mai multe strategii sectoriale </w:t>
      </w:r>
      <w:r w:rsidRPr="002B7213">
        <w:rPr>
          <w:color w:val="002060"/>
          <w:sz w:val="24"/>
          <w:szCs w:val="24"/>
          <w:lang w:val="ro-RO"/>
        </w:rPr>
        <w:t>ș</w:t>
      </w:r>
      <w:r w:rsidR="00490CBB" w:rsidRPr="002B7213">
        <w:rPr>
          <w:color w:val="002060"/>
          <w:sz w:val="24"/>
          <w:szCs w:val="24"/>
          <w:lang w:val="ro-RO"/>
        </w:rPr>
        <w:t xml:space="preserve">i multisectoriale și </w:t>
      </w:r>
      <w:r w:rsidRPr="002B7213">
        <w:rPr>
          <w:color w:val="002060"/>
          <w:sz w:val="24"/>
          <w:szCs w:val="24"/>
          <w:lang w:val="ro-RO"/>
        </w:rPr>
        <w:t xml:space="preserve">a </w:t>
      </w:r>
      <w:r w:rsidR="00490CBB" w:rsidRPr="002B7213">
        <w:rPr>
          <w:color w:val="002060"/>
          <w:sz w:val="24"/>
          <w:szCs w:val="24"/>
          <w:lang w:val="ro-RO"/>
        </w:rPr>
        <w:t>solicit</w:t>
      </w:r>
      <w:r w:rsidRPr="002B7213">
        <w:rPr>
          <w:color w:val="002060"/>
          <w:sz w:val="24"/>
          <w:szCs w:val="24"/>
          <w:lang w:val="ro-RO"/>
        </w:rPr>
        <w:t>at</w:t>
      </w:r>
      <w:r w:rsidR="00490CBB" w:rsidRPr="002B7213">
        <w:rPr>
          <w:color w:val="002060"/>
          <w:sz w:val="24"/>
          <w:szCs w:val="24"/>
          <w:lang w:val="ro-RO"/>
        </w:rPr>
        <w:t xml:space="preserve"> detalii în legătură cu </w:t>
      </w:r>
      <w:r w:rsidRPr="002B7213">
        <w:rPr>
          <w:color w:val="002060"/>
          <w:sz w:val="24"/>
          <w:szCs w:val="24"/>
          <w:lang w:val="ro-RO"/>
        </w:rPr>
        <w:t xml:space="preserve">stadiul </w:t>
      </w:r>
      <w:r w:rsidR="00490CBB" w:rsidRPr="002B7213">
        <w:rPr>
          <w:color w:val="002060"/>
          <w:sz w:val="24"/>
          <w:szCs w:val="24"/>
          <w:lang w:val="ro-RO"/>
        </w:rPr>
        <w:t>implement</w:t>
      </w:r>
      <w:r w:rsidR="00B362CF" w:rsidRPr="002B7213">
        <w:rPr>
          <w:color w:val="002060"/>
          <w:sz w:val="24"/>
          <w:szCs w:val="24"/>
          <w:lang w:val="ro-RO"/>
        </w:rPr>
        <w:t>ării</w:t>
      </w:r>
      <w:r w:rsidRPr="002B7213">
        <w:rPr>
          <w:color w:val="002060"/>
          <w:sz w:val="24"/>
          <w:szCs w:val="24"/>
          <w:lang w:val="ro-RO"/>
        </w:rPr>
        <w:t xml:space="preserve"> </w:t>
      </w:r>
      <w:r w:rsidR="00490CBB" w:rsidRPr="002B7213">
        <w:rPr>
          <w:color w:val="002060"/>
          <w:sz w:val="24"/>
          <w:szCs w:val="24"/>
          <w:lang w:val="ro-RO"/>
        </w:rPr>
        <w:t xml:space="preserve">acestor strategii, corelarea dintre finanțare </w:t>
      </w:r>
      <w:r w:rsidRPr="002B7213">
        <w:rPr>
          <w:color w:val="002060"/>
          <w:sz w:val="24"/>
          <w:szCs w:val="24"/>
          <w:lang w:val="ro-RO"/>
        </w:rPr>
        <w:t>ș</w:t>
      </w:r>
      <w:r w:rsidR="00490CBB" w:rsidRPr="002B7213">
        <w:rPr>
          <w:color w:val="002060"/>
          <w:sz w:val="24"/>
          <w:szCs w:val="24"/>
          <w:lang w:val="ro-RO"/>
        </w:rPr>
        <w:t xml:space="preserve">i modalitatea în care s-a </w:t>
      </w:r>
      <w:r w:rsidR="0072310E" w:rsidRPr="002B7213">
        <w:rPr>
          <w:color w:val="002060"/>
          <w:sz w:val="24"/>
          <w:szCs w:val="24"/>
          <w:lang w:val="ro-RO"/>
        </w:rPr>
        <w:t>făcut</w:t>
      </w:r>
      <w:r w:rsidR="00490CBB" w:rsidRPr="002B7213">
        <w:rPr>
          <w:color w:val="002060"/>
          <w:sz w:val="24"/>
          <w:szCs w:val="24"/>
          <w:lang w:val="ro-RO"/>
        </w:rPr>
        <w:t xml:space="preserve"> implementarea acestora.</w:t>
      </w:r>
    </w:p>
    <w:p w:rsidR="00A35AA5" w:rsidRPr="002B7213" w:rsidRDefault="00A35AA5">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 xml:space="preserve">Doamna Mihaela TOADER, Secretar de stat, </w:t>
      </w:r>
      <w:r w:rsidR="001258E6" w:rsidRPr="002B7213">
        <w:rPr>
          <w:rFonts w:cs="Times New Roman"/>
          <w:b/>
          <w:color w:val="002060"/>
          <w:sz w:val="24"/>
          <w:szCs w:val="24"/>
          <w:u w:val="single"/>
          <w:lang w:val="ro-RO"/>
        </w:rPr>
        <w:t>MDRAPFE</w:t>
      </w:r>
    </w:p>
    <w:p w:rsidR="00490CBB" w:rsidRPr="002B7213" w:rsidRDefault="00A35AA5">
      <w:pPr>
        <w:spacing w:before="60" w:after="60"/>
        <w:jc w:val="both"/>
        <w:rPr>
          <w:color w:val="002060"/>
          <w:sz w:val="24"/>
          <w:szCs w:val="24"/>
          <w:lang w:val="ro-RO"/>
        </w:rPr>
      </w:pPr>
      <w:r w:rsidRPr="002B7213">
        <w:rPr>
          <w:color w:val="002060"/>
          <w:sz w:val="24"/>
          <w:szCs w:val="24"/>
          <w:lang w:val="ro-RO"/>
        </w:rPr>
        <w:t>A</w:t>
      </w:r>
      <w:r w:rsidR="00490CBB" w:rsidRPr="002B7213">
        <w:rPr>
          <w:color w:val="002060"/>
          <w:sz w:val="24"/>
          <w:szCs w:val="24"/>
          <w:lang w:val="ro-RO"/>
        </w:rPr>
        <w:t xml:space="preserve"> precizat faptul că multe dintre acțiunile </w:t>
      </w:r>
      <w:r w:rsidR="0072310E" w:rsidRPr="002B7213">
        <w:rPr>
          <w:color w:val="002060"/>
          <w:sz w:val="24"/>
          <w:szCs w:val="24"/>
          <w:lang w:val="ro-RO"/>
        </w:rPr>
        <w:t>întreprin</w:t>
      </w:r>
      <w:r w:rsidR="00C2029E" w:rsidRPr="002B7213">
        <w:rPr>
          <w:color w:val="002060"/>
          <w:sz w:val="24"/>
          <w:szCs w:val="24"/>
          <w:lang w:val="ro-RO"/>
        </w:rPr>
        <w:t>se</w:t>
      </w:r>
      <w:r w:rsidR="00490CBB" w:rsidRPr="002B7213">
        <w:rPr>
          <w:color w:val="002060"/>
          <w:sz w:val="24"/>
          <w:szCs w:val="24"/>
          <w:lang w:val="ro-RO"/>
        </w:rPr>
        <w:t xml:space="preserve"> în domenii precum cel al dezinstituționalizării, consolidării pieței forței de muncă, capacitații administrative, infrastructură de transport se bazează exclusiv pe strategiile aprobate de-a lungul anilor, înainte de elaborarea A</w:t>
      </w:r>
      <w:r w:rsidRPr="002B7213">
        <w:rPr>
          <w:color w:val="002060"/>
          <w:sz w:val="24"/>
          <w:szCs w:val="24"/>
          <w:lang w:val="ro-RO"/>
        </w:rPr>
        <w:t xml:space="preserve">cordul de </w:t>
      </w:r>
      <w:r w:rsidR="0072310E" w:rsidRPr="002B7213">
        <w:rPr>
          <w:color w:val="002060"/>
          <w:sz w:val="24"/>
          <w:szCs w:val="24"/>
          <w:lang w:val="ro-RO"/>
        </w:rPr>
        <w:t>P</w:t>
      </w:r>
      <w:r w:rsidRPr="002B7213">
        <w:rPr>
          <w:color w:val="002060"/>
          <w:sz w:val="24"/>
          <w:szCs w:val="24"/>
          <w:lang w:val="ro-RO"/>
        </w:rPr>
        <w:t>arteneriat</w:t>
      </w:r>
      <w:r w:rsidR="00490CBB" w:rsidRPr="002B7213">
        <w:rPr>
          <w:color w:val="002060"/>
          <w:sz w:val="24"/>
          <w:szCs w:val="24"/>
          <w:lang w:val="ro-RO"/>
        </w:rPr>
        <w:t xml:space="preserve">. </w:t>
      </w:r>
    </w:p>
    <w:p w:rsidR="00490CBB" w:rsidRPr="002B7213" w:rsidRDefault="00A35AA5">
      <w:pPr>
        <w:spacing w:before="60" w:after="60"/>
        <w:jc w:val="both"/>
        <w:rPr>
          <w:color w:val="002060"/>
          <w:sz w:val="24"/>
          <w:szCs w:val="24"/>
          <w:lang w:val="ro-RO"/>
        </w:rPr>
      </w:pPr>
      <w:r w:rsidRPr="002B7213">
        <w:rPr>
          <w:color w:val="002060"/>
          <w:sz w:val="24"/>
          <w:szCs w:val="24"/>
          <w:lang w:val="ro-RO"/>
        </w:rPr>
        <w:t>În situația în care</w:t>
      </w:r>
      <w:r w:rsidR="00490CBB" w:rsidRPr="002B7213">
        <w:rPr>
          <w:color w:val="002060"/>
          <w:sz w:val="24"/>
          <w:szCs w:val="24"/>
          <w:lang w:val="ro-RO"/>
        </w:rPr>
        <w:t xml:space="preserve"> membrii C</w:t>
      </w:r>
      <w:r w:rsidR="00504433">
        <w:rPr>
          <w:color w:val="002060"/>
          <w:sz w:val="24"/>
          <w:szCs w:val="24"/>
          <w:lang w:val="ro-RO"/>
        </w:rPr>
        <w:t>C</w:t>
      </w:r>
      <w:r w:rsidR="00490CBB" w:rsidRPr="002B7213">
        <w:rPr>
          <w:color w:val="002060"/>
          <w:sz w:val="24"/>
          <w:szCs w:val="24"/>
          <w:lang w:val="ro-RO"/>
        </w:rPr>
        <w:t xml:space="preserve">MAP își vor exprima dorința, pentru următoarea reuniune a CCMAP (începutul anului 2018) va putea fi conturată o imagine de ansamblu, cu acțiuni din strategiile sectoriale care </w:t>
      </w:r>
      <w:r w:rsidRPr="002B7213">
        <w:rPr>
          <w:color w:val="002060"/>
          <w:sz w:val="24"/>
          <w:szCs w:val="24"/>
          <w:lang w:val="ro-RO"/>
        </w:rPr>
        <w:t>ș</w:t>
      </w:r>
      <w:r w:rsidR="00490CBB" w:rsidRPr="002B7213">
        <w:rPr>
          <w:color w:val="002060"/>
          <w:sz w:val="24"/>
          <w:szCs w:val="24"/>
          <w:lang w:val="ro-RO"/>
        </w:rPr>
        <w:t>i-au găsit răspunsul în implementarea PO și modul în care au fost conturate ghidurile și cadrul instituțional.</w:t>
      </w:r>
    </w:p>
    <w:p w:rsidR="00490CBB" w:rsidRPr="002B7213" w:rsidRDefault="00490CBB">
      <w:pPr>
        <w:spacing w:before="60" w:after="60"/>
        <w:jc w:val="both"/>
        <w:rPr>
          <w:color w:val="002060"/>
          <w:sz w:val="24"/>
          <w:szCs w:val="24"/>
          <w:lang w:val="ro-RO"/>
        </w:rPr>
      </w:pPr>
      <w:r w:rsidRPr="002B7213">
        <w:rPr>
          <w:color w:val="002060"/>
          <w:sz w:val="24"/>
          <w:szCs w:val="24"/>
          <w:lang w:val="ro-RO"/>
        </w:rPr>
        <w:t xml:space="preserve">Ministerele de linie cu care MDRAPFE a lucrat și lucrează în continuare îndeaproape, implementează aceste politici si transmit nevoile pentru implementare </w:t>
      </w:r>
      <w:r w:rsidR="0072310E" w:rsidRPr="002B7213">
        <w:rPr>
          <w:color w:val="002060"/>
          <w:sz w:val="24"/>
          <w:szCs w:val="24"/>
          <w:lang w:val="ro-RO"/>
        </w:rPr>
        <w:t>ș</w:t>
      </w:r>
      <w:r w:rsidRPr="002B7213">
        <w:rPr>
          <w:color w:val="002060"/>
          <w:sz w:val="24"/>
          <w:szCs w:val="24"/>
          <w:lang w:val="ro-RO"/>
        </w:rPr>
        <w:t>i astfel se va putea prezenta aceasta imagine conjugat</w:t>
      </w:r>
      <w:r w:rsidR="0072310E" w:rsidRPr="002B7213">
        <w:rPr>
          <w:color w:val="002060"/>
          <w:sz w:val="24"/>
          <w:szCs w:val="24"/>
          <w:lang w:val="ro-RO"/>
        </w:rPr>
        <w:t>ă</w:t>
      </w:r>
      <w:r w:rsidRPr="002B7213">
        <w:rPr>
          <w:color w:val="002060"/>
          <w:sz w:val="24"/>
          <w:szCs w:val="24"/>
          <w:lang w:val="ro-RO"/>
        </w:rPr>
        <w:t xml:space="preserve"> </w:t>
      </w:r>
      <w:r w:rsidR="0072310E" w:rsidRPr="002B7213">
        <w:rPr>
          <w:color w:val="002060"/>
          <w:sz w:val="24"/>
          <w:szCs w:val="24"/>
          <w:lang w:val="ro-RO"/>
        </w:rPr>
        <w:t>care trasează</w:t>
      </w:r>
      <w:r w:rsidRPr="002B7213">
        <w:rPr>
          <w:color w:val="002060"/>
          <w:sz w:val="24"/>
          <w:szCs w:val="24"/>
          <w:lang w:val="ro-RO"/>
        </w:rPr>
        <w:t xml:space="preserve"> direcți</w:t>
      </w:r>
      <w:r w:rsidR="0072310E" w:rsidRPr="002B7213">
        <w:rPr>
          <w:color w:val="002060"/>
          <w:sz w:val="24"/>
          <w:szCs w:val="24"/>
          <w:lang w:val="ro-RO"/>
        </w:rPr>
        <w:t>ile</w:t>
      </w:r>
      <w:r w:rsidRPr="002B7213">
        <w:rPr>
          <w:color w:val="002060"/>
          <w:sz w:val="24"/>
          <w:szCs w:val="24"/>
          <w:lang w:val="ro-RO"/>
        </w:rPr>
        <w:t xml:space="preserve"> de acțiune. Având</w:t>
      </w:r>
      <w:r w:rsidR="0072310E" w:rsidRPr="002B7213">
        <w:rPr>
          <w:color w:val="002060"/>
          <w:sz w:val="24"/>
          <w:szCs w:val="24"/>
          <w:lang w:val="ro-RO"/>
        </w:rPr>
        <w:t xml:space="preserve"> î</w:t>
      </w:r>
      <w:r w:rsidRPr="002B7213">
        <w:rPr>
          <w:color w:val="002060"/>
          <w:sz w:val="24"/>
          <w:szCs w:val="24"/>
          <w:lang w:val="ro-RO"/>
        </w:rPr>
        <w:t xml:space="preserve">n vedere ritmul implementării și faptul că multe din aceste acțiuni sunt pe termen mediu </w:t>
      </w:r>
      <w:r w:rsidR="0072310E" w:rsidRPr="002B7213">
        <w:rPr>
          <w:color w:val="002060"/>
          <w:sz w:val="24"/>
          <w:szCs w:val="24"/>
          <w:lang w:val="ro-RO"/>
        </w:rPr>
        <w:t>ș</w:t>
      </w:r>
      <w:r w:rsidRPr="002B7213">
        <w:rPr>
          <w:color w:val="002060"/>
          <w:sz w:val="24"/>
          <w:szCs w:val="24"/>
          <w:lang w:val="ro-RO"/>
        </w:rPr>
        <w:t xml:space="preserve">i lung, se poate demonstra contribuția fondurilor aflate </w:t>
      </w:r>
      <w:r w:rsidR="0072310E" w:rsidRPr="002B7213">
        <w:rPr>
          <w:color w:val="002060"/>
          <w:sz w:val="24"/>
          <w:szCs w:val="24"/>
          <w:lang w:val="ro-RO"/>
        </w:rPr>
        <w:t>î</w:t>
      </w:r>
      <w:r w:rsidRPr="002B7213">
        <w:rPr>
          <w:color w:val="002060"/>
          <w:sz w:val="24"/>
          <w:szCs w:val="24"/>
          <w:lang w:val="ro-RO"/>
        </w:rPr>
        <w:t xml:space="preserve">n implementare la momentul respectiv, pe domeniul </w:t>
      </w:r>
      <w:r w:rsidR="0072310E" w:rsidRPr="002B7213">
        <w:rPr>
          <w:color w:val="002060"/>
          <w:sz w:val="24"/>
          <w:szCs w:val="24"/>
          <w:lang w:val="ro-RO"/>
        </w:rPr>
        <w:t>î</w:t>
      </w:r>
      <w:r w:rsidRPr="002B7213">
        <w:rPr>
          <w:color w:val="002060"/>
          <w:sz w:val="24"/>
          <w:szCs w:val="24"/>
          <w:lang w:val="ro-RO"/>
        </w:rPr>
        <w:t xml:space="preserve">n cauza. </w:t>
      </w:r>
    </w:p>
    <w:p w:rsidR="00FA049E" w:rsidRPr="002B7213" w:rsidRDefault="00490CBB">
      <w:pPr>
        <w:pStyle w:val="ListParagraph"/>
        <w:spacing w:before="120" w:after="120" w:line="276" w:lineRule="auto"/>
        <w:ind w:left="0"/>
        <w:contextualSpacing w:val="0"/>
        <w:jc w:val="both"/>
        <w:rPr>
          <w:rFonts w:asciiTheme="minorHAnsi" w:hAnsiTheme="minorHAnsi"/>
          <w:b/>
          <w:color w:val="002060"/>
          <w:lang w:val="ro-RO"/>
        </w:rPr>
      </w:pPr>
      <w:r w:rsidRPr="002B7213">
        <w:rPr>
          <w:rFonts w:asciiTheme="minorHAnsi" w:eastAsiaTheme="minorHAnsi" w:hAnsiTheme="minorHAnsi"/>
          <w:b/>
          <w:color w:val="002060"/>
          <w:u w:val="single"/>
          <w:lang w:val="ro-RO"/>
        </w:rPr>
        <w:t xml:space="preserve">Doamna </w:t>
      </w:r>
      <w:r w:rsidR="00FA049E" w:rsidRPr="002B7213">
        <w:rPr>
          <w:rFonts w:asciiTheme="minorHAnsi" w:eastAsiaTheme="minorHAnsi" w:hAnsiTheme="minorHAnsi"/>
          <w:b/>
          <w:color w:val="002060"/>
          <w:u w:val="single"/>
          <w:lang w:val="ro-RO"/>
        </w:rPr>
        <w:t>Steluț</w:t>
      </w:r>
      <w:r w:rsidRPr="002B7213">
        <w:rPr>
          <w:rFonts w:asciiTheme="minorHAnsi" w:eastAsiaTheme="minorHAnsi" w:hAnsiTheme="minorHAnsi"/>
          <w:b/>
          <w:color w:val="002060"/>
          <w:u w:val="single"/>
          <w:lang w:val="ro-RO"/>
        </w:rPr>
        <w:t xml:space="preserve">a </w:t>
      </w:r>
      <w:r w:rsidR="00084E4B">
        <w:rPr>
          <w:rFonts w:asciiTheme="minorHAnsi" w:eastAsiaTheme="minorHAnsi" w:hAnsiTheme="minorHAnsi"/>
          <w:b/>
          <w:color w:val="002060"/>
          <w:u w:val="single"/>
          <w:lang w:val="ro-RO"/>
        </w:rPr>
        <w:t>RACOLȚ</w:t>
      </w:r>
      <w:r w:rsidR="00FA049E" w:rsidRPr="002B7213">
        <w:rPr>
          <w:rFonts w:asciiTheme="minorHAnsi" w:eastAsiaTheme="minorHAnsi" w:hAnsiTheme="minorHAnsi"/>
          <w:b/>
          <w:color w:val="002060"/>
          <w:u w:val="single"/>
          <w:lang w:val="ro-RO"/>
        </w:rPr>
        <w:t>A</w:t>
      </w:r>
      <w:r w:rsidRPr="002B7213">
        <w:rPr>
          <w:rFonts w:asciiTheme="minorHAnsi" w:eastAsiaTheme="minorHAnsi" w:hAnsiTheme="minorHAnsi"/>
          <w:b/>
          <w:color w:val="002060"/>
          <w:u w:val="single"/>
          <w:lang w:val="ro-RO"/>
        </w:rPr>
        <w:t xml:space="preserve">, </w:t>
      </w:r>
      <w:r w:rsidR="00FA049E" w:rsidRPr="002B7213">
        <w:rPr>
          <w:rFonts w:asciiTheme="minorHAnsi" w:eastAsiaTheme="minorHAnsi" w:hAnsiTheme="minorHAnsi"/>
          <w:b/>
          <w:color w:val="002060"/>
          <w:u w:val="single"/>
          <w:lang w:val="ro-RO"/>
        </w:rPr>
        <w:t>Asociaț</w:t>
      </w:r>
      <w:r w:rsidRPr="002B7213">
        <w:rPr>
          <w:rFonts w:asciiTheme="minorHAnsi" w:eastAsiaTheme="minorHAnsi" w:hAnsiTheme="minorHAnsi"/>
          <w:b/>
          <w:color w:val="002060"/>
          <w:u w:val="single"/>
          <w:lang w:val="ro-RO"/>
        </w:rPr>
        <w:t>ia Patronal</w:t>
      </w:r>
      <w:r w:rsidR="00FA049E" w:rsidRPr="002B7213">
        <w:rPr>
          <w:rFonts w:asciiTheme="minorHAnsi" w:eastAsiaTheme="minorHAnsi" w:hAnsiTheme="minorHAnsi"/>
          <w:b/>
          <w:color w:val="002060"/>
          <w:u w:val="single"/>
          <w:lang w:val="ro-RO"/>
        </w:rPr>
        <w:t>ă</w:t>
      </w:r>
      <w:r w:rsidRPr="002B7213">
        <w:rPr>
          <w:rFonts w:asciiTheme="minorHAnsi" w:eastAsiaTheme="minorHAnsi" w:hAnsiTheme="minorHAnsi"/>
          <w:b/>
          <w:color w:val="002060"/>
          <w:u w:val="single"/>
          <w:lang w:val="ro-RO"/>
        </w:rPr>
        <w:t xml:space="preserve"> a Furni</w:t>
      </w:r>
      <w:r w:rsidR="00FA049E" w:rsidRPr="002B7213">
        <w:rPr>
          <w:rFonts w:asciiTheme="minorHAnsi" w:eastAsiaTheme="minorHAnsi" w:hAnsiTheme="minorHAnsi"/>
          <w:b/>
          <w:color w:val="002060"/>
          <w:u w:val="single"/>
          <w:lang w:val="ro-RO"/>
        </w:rPr>
        <w:t>z</w:t>
      </w:r>
      <w:r w:rsidRPr="002B7213">
        <w:rPr>
          <w:rFonts w:asciiTheme="minorHAnsi" w:eastAsiaTheme="minorHAnsi" w:hAnsiTheme="minorHAnsi"/>
          <w:b/>
          <w:color w:val="002060"/>
          <w:u w:val="single"/>
          <w:lang w:val="ro-RO"/>
        </w:rPr>
        <w:t>orilor de Formare Profesional</w:t>
      </w:r>
      <w:r w:rsidR="00FA049E" w:rsidRPr="002B7213">
        <w:rPr>
          <w:rFonts w:asciiTheme="minorHAnsi" w:eastAsiaTheme="minorHAnsi" w:hAnsiTheme="minorHAnsi"/>
          <w:b/>
          <w:color w:val="002060"/>
          <w:u w:val="single"/>
          <w:lang w:val="ro-RO"/>
        </w:rPr>
        <w:t>ă</w:t>
      </w:r>
      <w:r w:rsidRPr="002B7213">
        <w:rPr>
          <w:rFonts w:asciiTheme="minorHAnsi" w:eastAsiaTheme="minorHAnsi" w:hAnsiTheme="minorHAnsi"/>
          <w:b/>
          <w:color w:val="002060"/>
          <w:u w:val="single"/>
          <w:lang w:val="ro-RO"/>
        </w:rPr>
        <w:t xml:space="preserve"> din Rom</w:t>
      </w:r>
      <w:r w:rsidR="00FA049E" w:rsidRPr="002B7213">
        <w:rPr>
          <w:rFonts w:asciiTheme="minorHAnsi" w:eastAsiaTheme="minorHAnsi" w:hAnsiTheme="minorHAnsi"/>
          <w:b/>
          <w:color w:val="002060"/>
          <w:u w:val="single"/>
          <w:lang w:val="ro-RO"/>
        </w:rPr>
        <w:t>â</w:t>
      </w:r>
      <w:r w:rsidRPr="002B7213">
        <w:rPr>
          <w:rFonts w:asciiTheme="minorHAnsi" w:eastAsiaTheme="minorHAnsi" w:hAnsiTheme="minorHAnsi"/>
          <w:b/>
          <w:color w:val="002060"/>
          <w:u w:val="single"/>
          <w:lang w:val="ro-RO"/>
        </w:rPr>
        <w:t>nia</w:t>
      </w:r>
      <w:r w:rsidRPr="002B7213">
        <w:rPr>
          <w:rFonts w:asciiTheme="minorHAnsi" w:hAnsiTheme="minorHAnsi"/>
          <w:b/>
          <w:color w:val="002060"/>
          <w:lang w:val="ro-RO"/>
        </w:rPr>
        <w:t xml:space="preserve"> </w:t>
      </w:r>
    </w:p>
    <w:p w:rsidR="002B7213" w:rsidRPr="002B7213" w:rsidRDefault="00FA049E">
      <w:pPr>
        <w:pStyle w:val="ListParagraph"/>
        <w:spacing w:before="60" w:after="60" w:line="276" w:lineRule="auto"/>
        <w:ind w:left="0"/>
        <w:contextualSpacing w:val="0"/>
        <w:jc w:val="both"/>
        <w:rPr>
          <w:rFonts w:asciiTheme="minorHAnsi" w:hAnsiTheme="minorHAnsi"/>
          <w:color w:val="002060"/>
          <w:lang w:val="ro-RO"/>
        </w:rPr>
      </w:pPr>
      <w:r w:rsidRPr="002B7213">
        <w:rPr>
          <w:rFonts w:asciiTheme="minorHAnsi" w:hAnsiTheme="minorHAnsi"/>
          <w:color w:val="002060"/>
          <w:lang w:val="ro-RO"/>
        </w:rPr>
        <w:t>A</w:t>
      </w:r>
      <w:r w:rsidR="00490CBB" w:rsidRPr="002B7213">
        <w:rPr>
          <w:rFonts w:asciiTheme="minorHAnsi" w:hAnsiTheme="minorHAnsi"/>
          <w:color w:val="002060"/>
          <w:lang w:val="ro-RO"/>
        </w:rPr>
        <w:t xml:space="preserve"> semnalat o situație pe care a ridicat-o și în cadrul reuniunii CM</w:t>
      </w:r>
      <w:r w:rsidR="00A35AA5" w:rsidRPr="002B7213">
        <w:rPr>
          <w:rFonts w:asciiTheme="minorHAnsi" w:hAnsiTheme="minorHAnsi"/>
          <w:color w:val="002060"/>
          <w:lang w:val="ro-RO"/>
        </w:rPr>
        <w:t xml:space="preserve"> </w:t>
      </w:r>
      <w:r w:rsidR="00490CBB" w:rsidRPr="002B7213">
        <w:rPr>
          <w:rFonts w:asciiTheme="minorHAnsi" w:hAnsiTheme="minorHAnsi"/>
          <w:color w:val="002060"/>
          <w:lang w:val="ro-RO"/>
        </w:rPr>
        <w:t>POCU din 26 aprilie 2016, cu privire la blocarea procesului de autorizare a furnizorilor de formare profesională pentru cursuri de calificare de nivel superior (cu nivel de acces studii superioare), în contextul Ordonanței 96, aflată în prezent în comisiile din Senatul României. Această situație ar putea genera blocaje majore la nivelul viitoarelor apeluri POCU destinate formării profesionale, ca urmare a faptului că, în lipsa autorizărilor, furnizorii de formare profesională ar putea oferi numai cursuri de calificare de nivel inferior (manichiuriste, zugravi, ospătari etc.). În acest context, se impun demersuri pe lângă Senatul Românie</w:t>
      </w:r>
      <w:r w:rsidR="0072310E" w:rsidRPr="002B7213">
        <w:rPr>
          <w:rFonts w:asciiTheme="minorHAnsi" w:hAnsiTheme="minorHAnsi"/>
          <w:color w:val="002060"/>
          <w:lang w:val="ro-RO"/>
        </w:rPr>
        <w:t>i</w:t>
      </w:r>
      <w:r w:rsidR="00490CBB" w:rsidRPr="002B7213">
        <w:rPr>
          <w:rFonts w:asciiTheme="minorHAnsi" w:hAnsiTheme="minorHAnsi"/>
          <w:color w:val="002060"/>
          <w:lang w:val="ro-RO"/>
        </w:rPr>
        <w:t xml:space="preserve"> pentru aprobarea Ordonanței 96 cu amendamentele necesare. Un al doilea subiect semnalat, a fost legat de nevoia corelării între M</w:t>
      </w:r>
      <w:r w:rsidR="00C2029E" w:rsidRPr="002B7213">
        <w:rPr>
          <w:rFonts w:asciiTheme="minorHAnsi" w:hAnsiTheme="minorHAnsi"/>
          <w:color w:val="002060"/>
          <w:lang w:val="ro-RO"/>
        </w:rPr>
        <w:t>DRAPFE</w:t>
      </w:r>
      <w:r w:rsidR="00490CBB" w:rsidRPr="002B7213">
        <w:rPr>
          <w:rFonts w:asciiTheme="minorHAnsi" w:hAnsiTheme="minorHAnsi"/>
          <w:color w:val="002060"/>
          <w:lang w:val="ro-RO"/>
        </w:rPr>
        <w:t xml:space="preserve"> și </w:t>
      </w:r>
      <w:r w:rsidR="00490CBB" w:rsidRPr="002B7213">
        <w:rPr>
          <w:rFonts w:asciiTheme="minorHAnsi" w:hAnsiTheme="minorHAnsi"/>
          <w:color w:val="002060"/>
          <w:lang w:val="ro-RO"/>
        </w:rPr>
        <w:lastRenderedPageBreak/>
        <w:t>Ministerul Finanțelor Publice, astfel încât să fie evitate penalitățile fiscale pentru beneficiari ca urmare a întârzierilor în efectuarea plăților către beneficiari.</w:t>
      </w:r>
    </w:p>
    <w:p w:rsidR="00490CBB" w:rsidRPr="002B7213" w:rsidRDefault="00FA049E">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Doamna Mihaela TOADER, Secretar de stat, M</w:t>
      </w:r>
      <w:r w:rsidR="00C2029E" w:rsidRPr="002B7213">
        <w:rPr>
          <w:rFonts w:cs="Times New Roman"/>
          <w:b/>
          <w:color w:val="002060"/>
          <w:sz w:val="24"/>
          <w:szCs w:val="24"/>
          <w:u w:val="single"/>
          <w:lang w:val="ro-RO"/>
        </w:rPr>
        <w:t>DRAPFE</w:t>
      </w:r>
      <w:r w:rsidR="00490CBB" w:rsidRPr="002B7213">
        <w:rPr>
          <w:color w:val="002060"/>
          <w:sz w:val="24"/>
          <w:szCs w:val="24"/>
          <w:lang w:val="ro-RO"/>
        </w:rPr>
        <w:t xml:space="preserve"> </w:t>
      </w:r>
    </w:p>
    <w:p w:rsidR="00FA049E" w:rsidRPr="002B7213" w:rsidRDefault="00FA049E">
      <w:pPr>
        <w:pStyle w:val="ListParagraph"/>
        <w:spacing w:before="60" w:after="60" w:line="276" w:lineRule="auto"/>
        <w:ind w:left="0"/>
        <w:contextualSpacing w:val="0"/>
        <w:jc w:val="both"/>
        <w:rPr>
          <w:rFonts w:asciiTheme="minorHAnsi" w:hAnsiTheme="minorHAnsi"/>
          <w:color w:val="002060"/>
          <w:lang w:val="ro-RO"/>
        </w:rPr>
      </w:pPr>
      <w:r w:rsidRPr="002B7213">
        <w:rPr>
          <w:rFonts w:asciiTheme="minorHAnsi" w:hAnsiTheme="minorHAnsi"/>
          <w:color w:val="002060"/>
          <w:lang w:val="ro-RO"/>
        </w:rPr>
        <w:t>A</w:t>
      </w:r>
      <w:r w:rsidR="00490CBB" w:rsidRPr="002B7213">
        <w:rPr>
          <w:rFonts w:asciiTheme="minorHAnsi" w:hAnsiTheme="minorHAnsi"/>
          <w:color w:val="002060"/>
          <w:lang w:val="ro-RO"/>
        </w:rPr>
        <w:t xml:space="preserve"> luat act de aceste solicitări, cu angajamentul urmăririi procesului legislativ de la Senat pentru Ordonanța 96 și a subliniat faptul că</w:t>
      </w:r>
      <w:r w:rsidR="0072310E" w:rsidRPr="002B7213">
        <w:rPr>
          <w:rFonts w:asciiTheme="minorHAnsi" w:hAnsiTheme="minorHAnsi"/>
          <w:color w:val="002060"/>
          <w:lang w:val="ro-RO"/>
        </w:rPr>
        <w:t>,</w:t>
      </w:r>
      <w:r w:rsidR="00490CBB" w:rsidRPr="002B7213">
        <w:rPr>
          <w:rFonts w:asciiTheme="minorHAnsi" w:hAnsiTheme="minorHAnsi"/>
          <w:color w:val="002060"/>
          <w:lang w:val="ro-RO"/>
        </w:rPr>
        <w:t xml:space="preserve"> în ceea ce privește fluxul financiar, </w:t>
      </w:r>
      <w:r w:rsidR="0072310E" w:rsidRPr="002B7213">
        <w:rPr>
          <w:rFonts w:asciiTheme="minorHAnsi" w:hAnsiTheme="minorHAnsi"/>
          <w:color w:val="002060"/>
          <w:lang w:val="ro-RO"/>
        </w:rPr>
        <w:t>î</w:t>
      </w:r>
      <w:r w:rsidR="00490CBB" w:rsidRPr="002B7213">
        <w:rPr>
          <w:rFonts w:asciiTheme="minorHAnsi" w:hAnsiTheme="minorHAnsi"/>
          <w:color w:val="002060"/>
          <w:lang w:val="ro-RO"/>
        </w:rPr>
        <w:t xml:space="preserve">n acest moment, nu există niciun deficit de cashflow. Toate cererile de prefinanțare, plata și rambursare sunt plătite în termenul prevăzut de legislația națională. De asemenea, s-a încercat flexibilizarea cât mai mult a legislației privind fluxul financiar </w:t>
      </w:r>
      <w:r w:rsidR="0072310E" w:rsidRPr="002B7213">
        <w:rPr>
          <w:rFonts w:asciiTheme="minorHAnsi" w:hAnsiTheme="minorHAnsi"/>
          <w:color w:val="002060"/>
          <w:lang w:val="ro-RO"/>
        </w:rPr>
        <w:t>ș</w:t>
      </w:r>
      <w:r w:rsidR="00490CBB" w:rsidRPr="002B7213">
        <w:rPr>
          <w:rFonts w:asciiTheme="minorHAnsi" w:hAnsiTheme="minorHAnsi"/>
          <w:color w:val="002060"/>
          <w:lang w:val="ro-RO"/>
        </w:rPr>
        <w:t>i s-au lărgit atât categoriile de cheltuieli pentru care se poate acorda prefinanțare</w:t>
      </w:r>
      <w:r w:rsidR="0072310E" w:rsidRPr="002B7213">
        <w:rPr>
          <w:rFonts w:asciiTheme="minorHAnsi" w:hAnsiTheme="minorHAnsi"/>
          <w:color w:val="002060"/>
          <w:lang w:val="ro-RO"/>
        </w:rPr>
        <w:t>a</w:t>
      </w:r>
      <w:r w:rsidR="00490CBB" w:rsidRPr="002B7213">
        <w:rPr>
          <w:rFonts w:asciiTheme="minorHAnsi" w:hAnsiTheme="minorHAnsi"/>
          <w:color w:val="002060"/>
          <w:lang w:val="ro-RO"/>
        </w:rPr>
        <w:t xml:space="preserve"> și modul </w:t>
      </w:r>
      <w:r w:rsidR="0072310E" w:rsidRPr="002B7213">
        <w:rPr>
          <w:rFonts w:asciiTheme="minorHAnsi" w:hAnsiTheme="minorHAnsi"/>
          <w:color w:val="002060"/>
          <w:lang w:val="ro-RO"/>
        </w:rPr>
        <w:t>î</w:t>
      </w:r>
      <w:r w:rsidR="00490CBB" w:rsidRPr="002B7213">
        <w:rPr>
          <w:rFonts w:asciiTheme="minorHAnsi" w:hAnsiTheme="minorHAnsi"/>
          <w:color w:val="002060"/>
          <w:lang w:val="ro-RO"/>
        </w:rPr>
        <w:t>n care se acordă prefinanțarea și categoriile de cheltuieli pentru care se poate solicita cererea de plată. Ele au trecut incl</w:t>
      </w:r>
      <w:r w:rsidR="00DE04E8" w:rsidRPr="002B7213">
        <w:rPr>
          <w:rFonts w:asciiTheme="minorHAnsi" w:hAnsiTheme="minorHAnsi"/>
          <w:color w:val="002060"/>
          <w:lang w:val="ro-RO"/>
        </w:rPr>
        <w:t>usiv de prima camera decizională</w:t>
      </w:r>
      <w:r w:rsidR="00490CBB" w:rsidRPr="002B7213">
        <w:rPr>
          <w:rFonts w:asciiTheme="minorHAnsi" w:hAnsiTheme="minorHAnsi"/>
          <w:color w:val="002060"/>
          <w:lang w:val="ro-RO"/>
        </w:rPr>
        <w:t>, respectiv de Senat, prin urmare, în acest moment nu există această problem</w:t>
      </w:r>
      <w:r w:rsidR="00DE04E8" w:rsidRPr="002B7213">
        <w:rPr>
          <w:rFonts w:asciiTheme="minorHAnsi" w:hAnsiTheme="minorHAnsi"/>
          <w:color w:val="002060"/>
          <w:lang w:val="ro-RO"/>
        </w:rPr>
        <w:t>ă</w:t>
      </w:r>
      <w:r w:rsidR="00490CBB" w:rsidRPr="002B7213">
        <w:rPr>
          <w:rFonts w:asciiTheme="minorHAnsi" w:hAnsiTheme="minorHAnsi"/>
          <w:color w:val="002060"/>
          <w:lang w:val="ro-RO"/>
        </w:rPr>
        <w:t xml:space="preserve"> de la nivelul </w:t>
      </w:r>
      <w:r w:rsidR="00DE04E8" w:rsidRPr="002B7213">
        <w:rPr>
          <w:rFonts w:asciiTheme="minorHAnsi" w:hAnsiTheme="minorHAnsi"/>
          <w:color w:val="002060"/>
          <w:lang w:val="ro-RO"/>
        </w:rPr>
        <w:t>PO</w:t>
      </w:r>
      <w:r w:rsidR="00490CBB" w:rsidRPr="002B7213">
        <w:rPr>
          <w:rFonts w:asciiTheme="minorHAnsi" w:hAnsiTheme="minorHAnsi"/>
          <w:color w:val="002060"/>
          <w:lang w:val="ro-RO"/>
        </w:rPr>
        <w:t>. Există o colaborare permanentă cu Ministerul Finanțelor Publice pentru evitarea situațiilor dificile din perioada 2009-2010, amplificate și de climatul economic, care au generat toate penalitățile ulterioare.  În acest moment, autoritățile de management au prevăzute în buget toate sumele necesare pentru acoperirea țintelor propuse, respectiv 1,6 mld.</w:t>
      </w:r>
    </w:p>
    <w:p w:rsidR="00FA049E" w:rsidRPr="002B7213" w:rsidRDefault="001D2C19">
      <w:pPr>
        <w:pStyle w:val="ListParagraph"/>
        <w:spacing w:before="120" w:after="120" w:line="276" w:lineRule="auto"/>
        <w:ind w:left="0"/>
        <w:contextualSpacing w:val="0"/>
        <w:jc w:val="both"/>
        <w:rPr>
          <w:rFonts w:asciiTheme="minorHAnsi" w:hAnsiTheme="minorHAnsi"/>
          <w:b/>
          <w:color w:val="002060"/>
          <w:lang w:val="ro-RO"/>
        </w:rPr>
      </w:pPr>
      <w:r>
        <w:rPr>
          <w:rFonts w:asciiTheme="minorHAnsi" w:eastAsiaTheme="minorHAnsi" w:hAnsiTheme="minorHAnsi"/>
          <w:b/>
          <w:color w:val="002060"/>
          <w:u w:val="single"/>
          <w:lang w:val="ro-RO"/>
        </w:rPr>
        <w:t>Doamna Steluța RACOLȚ</w:t>
      </w:r>
      <w:r w:rsidR="00FA049E" w:rsidRPr="002B7213">
        <w:rPr>
          <w:rFonts w:asciiTheme="minorHAnsi" w:eastAsiaTheme="minorHAnsi" w:hAnsiTheme="minorHAnsi"/>
          <w:b/>
          <w:color w:val="002060"/>
          <w:u w:val="single"/>
          <w:lang w:val="ro-RO"/>
        </w:rPr>
        <w:t>A, Asociația Patronală a Furnizorilor de Formare Profesională din România</w:t>
      </w:r>
      <w:r w:rsidR="00FA049E" w:rsidRPr="002B7213">
        <w:rPr>
          <w:rFonts w:asciiTheme="minorHAnsi" w:hAnsiTheme="minorHAnsi"/>
          <w:b/>
          <w:color w:val="002060"/>
          <w:lang w:val="ro-RO"/>
        </w:rPr>
        <w:t xml:space="preserve"> </w:t>
      </w:r>
    </w:p>
    <w:p w:rsidR="00490CBB" w:rsidRPr="002B7213" w:rsidRDefault="00490CBB">
      <w:pPr>
        <w:pStyle w:val="ListParagraph"/>
        <w:spacing w:before="60" w:after="60" w:line="276" w:lineRule="auto"/>
        <w:ind w:left="0"/>
        <w:contextualSpacing w:val="0"/>
        <w:jc w:val="both"/>
        <w:rPr>
          <w:rFonts w:asciiTheme="minorHAnsi" w:hAnsiTheme="minorHAnsi"/>
          <w:color w:val="002060"/>
          <w:lang w:val="ro-RO"/>
        </w:rPr>
      </w:pPr>
      <w:r w:rsidRPr="002B7213">
        <w:rPr>
          <w:rFonts w:asciiTheme="minorHAnsi" w:hAnsiTheme="minorHAnsi"/>
          <w:color w:val="002060"/>
          <w:lang w:val="ro-RO"/>
        </w:rPr>
        <w:t>Dincolo de aspecte</w:t>
      </w:r>
      <w:r w:rsidR="00FA049E" w:rsidRPr="002B7213">
        <w:rPr>
          <w:rFonts w:asciiTheme="minorHAnsi" w:hAnsiTheme="minorHAnsi"/>
          <w:color w:val="002060"/>
          <w:lang w:val="ro-RO"/>
        </w:rPr>
        <w:t>le menționate</w:t>
      </w:r>
      <w:r w:rsidRPr="002B7213">
        <w:rPr>
          <w:rFonts w:asciiTheme="minorHAnsi" w:hAnsiTheme="minorHAnsi"/>
          <w:color w:val="002060"/>
          <w:lang w:val="ro-RO"/>
        </w:rPr>
        <w:t>, a dorit sa sublinieze importanta modificării unor documente juridice, astfel încât beneficiarii afectați anterior de penalități să poată intra în categoria beneficiarilor ajutorului de minimis, aspect care nu intră însă în aria de competen</w:t>
      </w:r>
      <w:r w:rsidR="00DE04E8" w:rsidRPr="002B7213">
        <w:rPr>
          <w:rFonts w:asciiTheme="minorHAnsi" w:hAnsiTheme="minorHAnsi"/>
          <w:color w:val="002060"/>
          <w:lang w:val="ro-RO"/>
        </w:rPr>
        <w:t>ță</w:t>
      </w:r>
      <w:r w:rsidRPr="002B7213">
        <w:rPr>
          <w:rFonts w:asciiTheme="minorHAnsi" w:hAnsiTheme="minorHAnsi"/>
          <w:color w:val="002060"/>
          <w:lang w:val="ro-RO"/>
        </w:rPr>
        <w:t xml:space="preserve"> a CCMAP și ar putea face subiectul unei discuții tehnice împreună cu Ministerul Finanțelor Publice.</w:t>
      </w:r>
    </w:p>
    <w:p w:rsidR="00490CBB" w:rsidRPr="002B7213" w:rsidRDefault="00490CBB">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 xml:space="preserve">Domnul Alin-Adrian NICA, Asociația Comunelor din România Primarul comunei Dudeștii Noi, județul Timiș </w:t>
      </w:r>
    </w:p>
    <w:p w:rsidR="00B1045F" w:rsidRPr="00DF20D0" w:rsidRDefault="00490CBB" w:rsidP="00DF20D0">
      <w:pPr>
        <w:spacing w:before="60" w:after="60"/>
        <w:jc w:val="both"/>
        <w:rPr>
          <w:rFonts w:cs="Times New Roman"/>
          <w:color w:val="002060"/>
          <w:sz w:val="24"/>
          <w:szCs w:val="24"/>
          <w:lang w:val="ro-RO"/>
        </w:rPr>
      </w:pPr>
      <w:r w:rsidRPr="002B7213">
        <w:rPr>
          <w:rFonts w:cs="Times New Roman"/>
          <w:color w:val="002060"/>
          <w:sz w:val="24"/>
          <w:szCs w:val="24"/>
          <w:lang w:val="ro-RO"/>
        </w:rPr>
        <w:t xml:space="preserve">A subliniat faptul că PNDR are cel mai mare grad de absorbție dintre toate programele, în principal datorită avansurilor plătite. În opinia dumnealui, chiar dacă avizarea proiectelor durează luni de zile, beneficiarii au fost forțați sa ia avans, pentru care se plătesc comisioane la Fondul de Garantare, în loc să intre în implementare și să se obțină bani pe lucrări realizate. A doua sesizare a domnului Nica vizează problema achizițiilor publice prin suprapunerea procedurilor de avizare a achizițiilor publice, între autoritățile de management și ANAP, de cele mai multe existând contradicții în interpretarea legii de </w:t>
      </w:r>
      <w:r w:rsidR="00DE04E8" w:rsidRPr="002B7213">
        <w:rPr>
          <w:rFonts w:cs="Times New Roman"/>
          <w:color w:val="002060"/>
          <w:sz w:val="24"/>
          <w:szCs w:val="24"/>
          <w:lang w:val="ro-RO"/>
        </w:rPr>
        <w:t xml:space="preserve">către </w:t>
      </w:r>
      <w:r w:rsidRPr="002B7213">
        <w:rPr>
          <w:rFonts w:cs="Times New Roman"/>
          <w:color w:val="002060"/>
          <w:sz w:val="24"/>
          <w:szCs w:val="24"/>
          <w:lang w:val="ro-RO"/>
        </w:rPr>
        <w:t>cele dou</w:t>
      </w:r>
      <w:r w:rsidR="00AE5756" w:rsidRPr="002B7213">
        <w:rPr>
          <w:rFonts w:cs="Times New Roman"/>
          <w:color w:val="002060"/>
          <w:sz w:val="24"/>
          <w:szCs w:val="24"/>
          <w:lang w:val="ro-RO"/>
        </w:rPr>
        <w:t>ă</w:t>
      </w:r>
      <w:r w:rsidRPr="002B7213">
        <w:rPr>
          <w:rFonts w:cs="Times New Roman"/>
          <w:color w:val="002060"/>
          <w:sz w:val="24"/>
          <w:szCs w:val="24"/>
          <w:lang w:val="ro-RO"/>
        </w:rPr>
        <w:t xml:space="preserve"> părți, lucru care aduce beneficiarul în situația de a avea întârzieri în implementarea proiectelor. Dumnealui a mai atras atenția asupra faptului că procedurile și ghidurile sunt neconforme cu legislația care vizează administrația public</w:t>
      </w:r>
      <w:r w:rsidR="00E71511" w:rsidRPr="002B7213">
        <w:rPr>
          <w:rFonts w:cs="Times New Roman"/>
          <w:color w:val="002060"/>
          <w:sz w:val="24"/>
          <w:szCs w:val="24"/>
          <w:lang w:val="ro-RO"/>
        </w:rPr>
        <w:t>ă locală</w:t>
      </w:r>
      <w:r w:rsidRPr="002B7213">
        <w:rPr>
          <w:rFonts w:cs="Times New Roman"/>
          <w:color w:val="002060"/>
          <w:sz w:val="24"/>
          <w:szCs w:val="24"/>
          <w:lang w:val="ro-RO"/>
        </w:rPr>
        <w:t>.</w:t>
      </w:r>
    </w:p>
    <w:p w:rsidR="00490CBB" w:rsidRPr="002B7213" w:rsidRDefault="00490CBB">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Doamna Mihaela TOADER, Secretar de stat, M</w:t>
      </w:r>
      <w:r w:rsidR="00495983" w:rsidRPr="002B7213">
        <w:rPr>
          <w:rFonts w:cs="Times New Roman"/>
          <w:b/>
          <w:color w:val="002060"/>
          <w:sz w:val="24"/>
          <w:szCs w:val="24"/>
          <w:u w:val="single"/>
          <w:lang w:val="ro-RO"/>
        </w:rPr>
        <w:t>DRAPFE</w:t>
      </w:r>
    </w:p>
    <w:p w:rsidR="00490CBB" w:rsidRPr="002B7213" w:rsidRDefault="00495983">
      <w:pPr>
        <w:spacing w:before="60" w:after="60"/>
        <w:jc w:val="both"/>
        <w:rPr>
          <w:rFonts w:cs="Times New Roman"/>
          <w:color w:val="002060"/>
          <w:sz w:val="24"/>
          <w:szCs w:val="24"/>
          <w:lang w:val="ro-RO"/>
        </w:rPr>
      </w:pPr>
      <w:r w:rsidRPr="002B7213">
        <w:rPr>
          <w:rFonts w:cs="Times New Roman"/>
          <w:color w:val="002060"/>
          <w:sz w:val="24"/>
          <w:szCs w:val="24"/>
          <w:lang w:val="ro-RO"/>
        </w:rPr>
        <w:t>P</w:t>
      </w:r>
      <w:r w:rsidR="00490CBB" w:rsidRPr="002B7213">
        <w:rPr>
          <w:rFonts w:cs="Times New Roman"/>
          <w:color w:val="002060"/>
          <w:sz w:val="24"/>
          <w:szCs w:val="24"/>
          <w:lang w:val="ro-RO"/>
        </w:rPr>
        <w:t xml:space="preserve">entru a avea o abordare orizontală, a solicitat propuneri în scris din partea membrilor CCMAP pentru flexibilizarea ghidurilor și procedurilor, încurajând membri să transmită solicitări directe, </w:t>
      </w:r>
      <w:r w:rsidR="00490CBB" w:rsidRPr="002B7213">
        <w:rPr>
          <w:rFonts w:cs="Times New Roman"/>
          <w:color w:val="002060"/>
          <w:sz w:val="24"/>
          <w:szCs w:val="24"/>
          <w:lang w:val="ro-RO"/>
        </w:rPr>
        <w:lastRenderedPageBreak/>
        <w:t xml:space="preserve">astfel încât să poate fi făcute întruniri de lucru atat </w:t>
      </w:r>
      <w:r w:rsidRPr="002B7213">
        <w:rPr>
          <w:rFonts w:cs="Times New Roman"/>
          <w:color w:val="002060"/>
          <w:sz w:val="24"/>
          <w:szCs w:val="24"/>
          <w:lang w:val="ro-RO"/>
        </w:rPr>
        <w:t xml:space="preserve">cu </w:t>
      </w:r>
      <w:r w:rsidR="00490CBB" w:rsidRPr="002B7213">
        <w:rPr>
          <w:rFonts w:cs="Times New Roman"/>
          <w:color w:val="002060"/>
          <w:sz w:val="24"/>
          <w:szCs w:val="24"/>
          <w:lang w:val="ro-RO"/>
        </w:rPr>
        <w:t>structurile asociative cât si cu Autoritățile de Management (AM).</w:t>
      </w:r>
    </w:p>
    <w:p w:rsidR="00490CBB" w:rsidRPr="002B7213" w:rsidRDefault="00490CBB">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Doamna Florentina TUDOR, Director general, Autoritatea de Management Programul Național de Dezvoltare Rurală</w:t>
      </w:r>
    </w:p>
    <w:p w:rsidR="00490CBB" w:rsidRPr="002B7213" w:rsidRDefault="00490CBB">
      <w:pPr>
        <w:spacing w:before="60" w:after="60"/>
        <w:jc w:val="both"/>
        <w:rPr>
          <w:rFonts w:cs="Times New Roman"/>
          <w:color w:val="002060"/>
          <w:sz w:val="24"/>
          <w:szCs w:val="24"/>
          <w:lang w:val="ro-RO"/>
        </w:rPr>
      </w:pPr>
      <w:r w:rsidRPr="002B7213">
        <w:rPr>
          <w:rFonts w:cs="Times New Roman"/>
          <w:color w:val="002060"/>
          <w:sz w:val="24"/>
          <w:szCs w:val="24"/>
          <w:lang w:val="ro-RO"/>
        </w:rPr>
        <w:t xml:space="preserve">A precizat că niciodată, niciun beneficiar </w:t>
      </w:r>
      <w:r w:rsidR="00495983" w:rsidRPr="002B7213">
        <w:rPr>
          <w:rFonts w:cs="Times New Roman"/>
          <w:color w:val="002060"/>
          <w:sz w:val="24"/>
          <w:szCs w:val="24"/>
          <w:lang w:val="ro-RO"/>
        </w:rPr>
        <w:t xml:space="preserve">PNDR </w:t>
      </w:r>
      <w:r w:rsidRPr="002B7213">
        <w:rPr>
          <w:rFonts w:cs="Times New Roman"/>
          <w:color w:val="002060"/>
          <w:sz w:val="24"/>
          <w:szCs w:val="24"/>
          <w:lang w:val="ro-RO"/>
        </w:rPr>
        <w:t xml:space="preserve">nu a fost forțat să ia avans, </w:t>
      </w:r>
      <w:r w:rsidR="00495983" w:rsidRPr="002B7213">
        <w:rPr>
          <w:rFonts w:cs="Times New Roman"/>
          <w:color w:val="002060"/>
          <w:sz w:val="24"/>
          <w:szCs w:val="24"/>
          <w:lang w:val="ro-RO"/>
        </w:rPr>
        <w:t xml:space="preserve">acesta </w:t>
      </w:r>
      <w:r w:rsidRPr="002B7213">
        <w:rPr>
          <w:rFonts w:cs="Times New Roman"/>
          <w:color w:val="002060"/>
          <w:sz w:val="24"/>
          <w:szCs w:val="24"/>
          <w:lang w:val="ro-RO"/>
        </w:rPr>
        <w:t xml:space="preserve">acordându-se numai la solicitarea transmisă către Agenția pentru Finanțarea Investițiilor Rurale (AFIR), în baza contractului de finanțare. Gradul de absorbție ridicat se datorează plăților directe si intervențiilor pentru agricultura unde gradul de absorbție este de 26%. Mai mult de 22000 de contracte sunt realizate pe măsurile de tranziție care au fost preluate din PNDR-2007-2013 și care generează plăți și pentru care nu s-au acordat avansuri. Din 2015 și până în prezent, mai mult de 30000 de contracte sunt semnate pentru acesta perioadă de programare, o parte dintre ele fiind deja închise. Mai mult, pentru aceasta măsura, feedback-ul primit de la beneficiari este unul pozitiv, întrucât aceștia doresc sa ia avansuri ca sa poată sa demareze implementarea proiectului, conform legislației în vigoare. </w:t>
      </w:r>
    </w:p>
    <w:p w:rsidR="00490CBB" w:rsidRPr="002B7213" w:rsidRDefault="00490CBB">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 xml:space="preserve">Doamna Ramona IVAN, din partea Asociației Române a Băncilor </w:t>
      </w:r>
    </w:p>
    <w:p w:rsidR="00490CBB" w:rsidRPr="002B7213" w:rsidRDefault="00490CBB">
      <w:pPr>
        <w:spacing w:before="60" w:after="60"/>
        <w:jc w:val="both"/>
        <w:rPr>
          <w:rFonts w:cs="Times New Roman"/>
          <w:color w:val="002060"/>
          <w:sz w:val="24"/>
          <w:szCs w:val="24"/>
          <w:lang w:val="ro-RO"/>
        </w:rPr>
      </w:pPr>
      <w:r w:rsidRPr="002B7213">
        <w:rPr>
          <w:rFonts w:cs="Times New Roman"/>
          <w:color w:val="002060"/>
          <w:sz w:val="24"/>
          <w:szCs w:val="24"/>
          <w:lang w:val="ro-RO"/>
        </w:rPr>
        <w:t>A adus precizări cu privire la acest subiect, dintr-o poziție neutră. Domnia sa a anunțat faptul că mai toate băncile și-au dezvoltat servicii bancare în această direcție, iar ca urmare a dialogului cu reprezentanții autorităților din zona rurală, aceștia au fost mulțumiți, inclusiv de avans.</w:t>
      </w:r>
    </w:p>
    <w:p w:rsidR="00490CBB" w:rsidRPr="002B7213" w:rsidRDefault="00490CBB" w:rsidP="009E6396">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 xml:space="preserve">Domnul Bruno </w:t>
      </w:r>
      <w:r w:rsidR="0044540B" w:rsidRPr="002B7213">
        <w:rPr>
          <w:rFonts w:cs="Times New Roman"/>
          <w:b/>
          <w:color w:val="002060"/>
          <w:sz w:val="24"/>
          <w:szCs w:val="24"/>
          <w:u w:val="single"/>
          <w:lang w:val="ro-RO"/>
        </w:rPr>
        <w:t>CHAUVIN</w:t>
      </w:r>
      <w:r w:rsidRPr="002B7213">
        <w:rPr>
          <w:rFonts w:cs="Times New Roman"/>
          <w:b/>
          <w:color w:val="002060"/>
          <w:sz w:val="24"/>
          <w:szCs w:val="24"/>
          <w:u w:val="single"/>
          <w:lang w:val="ro-RO"/>
        </w:rPr>
        <w:t>, Director general</w:t>
      </w:r>
      <w:r w:rsidR="003B2907" w:rsidRPr="002B7213">
        <w:rPr>
          <w:rFonts w:cs="Times New Roman"/>
          <w:b/>
          <w:color w:val="002060"/>
          <w:sz w:val="24"/>
          <w:szCs w:val="24"/>
          <w:u w:val="single"/>
          <w:lang w:val="ro-RO"/>
        </w:rPr>
        <w:t>, Direcția Generală</w:t>
      </w:r>
      <w:r w:rsidRPr="002B7213">
        <w:rPr>
          <w:rFonts w:cs="Times New Roman"/>
          <w:b/>
          <w:color w:val="002060"/>
          <w:sz w:val="24"/>
          <w:szCs w:val="24"/>
          <w:u w:val="single"/>
          <w:lang w:val="ro-RO"/>
        </w:rPr>
        <w:t xml:space="preserve"> </w:t>
      </w:r>
      <w:r w:rsidR="003B2907" w:rsidRPr="002B7213">
        <w:rPr>
          <w:rFonts w:cs="Times New Roman"/>
          <w:b/>
          <w:color w:val="002060"/>
          <w:sz w:val="24"/>
          <w:szCs w:val="24"/>
          <w:u w:val="single"/>
          <w:lang w:val="ro-RO"/>
        </w:rPr>
        <w:t>Agricultură şi Dezvoltare Rurală</w:t>
      </w:r>
    </w:p>
    <w:p w:rsidR="00490CBB" w:rsidRPr="002B7213" w:rsidRDefault="00490CBB">
      <w:pPr>
        <w:spacing w:before="60" w:after="60"/>
        <w:jc w:val="both"/>
        <w:rPr>
          <w:rFonts w:cs="Times New Roman"/>
          <w:color w:val="002060"/>
          <w:sz w:val="24"/>
          <w:szCs w:val="24"/>
          <w:lang w:val="ro-RO"/>
        </w:rPr>
      </w:pPr>
      <w:r w:rsidRPr="002B7213">
        <w:rPr>
          <w:rFonts w:cs="Times New Roman"/>
          <w:color w:val="002060"/>
          <w:sz w:val="24"/>
          <w:szCs w:val="24"/>
          <w:lang w:val="ro-RO"/>
        </w:rPr>
        <w:t>A confirma rezultatele bune cu privire la implementarea PNDR 2014-2020, mult mai bine comparativ cu perioada anterioară de programare, fiind comparabilă cu situația medie europeană actuală. Importantă este evitarea focalizării doar pe  masurile cu beneficii pe termen scurt și care, până la final, nu vor aduce rezultatul scontat.</w:t>
      </w:r>
    </w:p>
    <w:p w:rsidR="007F619F" w:rsidRPr="002B7213" w:rsidRDefault="007F619F">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D</w:t>
      </w:r>
      <w:r w:rsidR="00490CBB" w:rsidRPr="002B7213">
        <w:rPr>
          <w:rFonts w:cs="Times New Roman"/>
          <w:b/>
          <w:color w:val="002060"/>
          <w:sz w:val="24"/>
          <w:szCs w:val="24"/>
          <w:u w:val="single"/>
          <w:lang w:val="ro-RO"/>
        </w:rPr>
        <w:t>oamna</w:t>
      </w:r>
      <w:r w:rsidRPr="002B7213">
        <w:rPr>
          <w:rFonts w:cs="Times New Roman"/>
          <w:b/>
          <w:color w:val="002060"/>
          <w:sz w:val="24"/>
          <w:szCs w:val="24"/>
          <w:u w:val="single"/>
          <w:lang w:val="ro-RO"/>
        </w:rPr>
        <w:t xml:space="preserve"> Melania Gabriela CIOT, Secretar de stat, Ministerul Afacerilor Externe </w:t>
      </w:r>
    </w:p>
    <w:p w:rsidR="007F619F" w:rsidRPr="002B7213" w:rsidRDefault="00A35AA5">
      <w:pPr>
        <w:spacing w:before="60" w:after="60"/>
        <w:jc w:val="both"/>
        <w:rPr>
          <w:rFonts w:cs="Times New Roman"/>
          <w:color w:val="002060"/>
          <w:sz w:val="24"/>
          <w:szCs w:val="24"/>
          <w:lang w:val="ro-RO"/>
        </w:rPr>
      </w:pPr>
      <w:r w:rsidRPr="002B7213">
        <w:rPr>
          <w:rFonts w:cs="Times New Roman"/>
          <w:color w:val="002060"/>
          <w:sz w:val="24"/>
          <w:szCs w:val="24"/>
          <w:lang w:val="ro-RO"/>
        </w:rPr>
        <w:t>A</w:t>
      </w:r>
      <w:r w:rsidR="007F619F" w:rsidRPr="002B7213">
        <w:rPr>
          <w:rFonts w:cs="Times New Roman"/>
          <w:color w:val="002060"/>
          <w:sz w:val="24"/>
          <w:szCs w:val="24"/>
          <w:lang w:val="ro-RO"/>
        </w:rPr>
        <w:t xml:space="preserve"> salutat progresele înregistrate de autoritățile române, atât în implementarea Acordului de </w:t>
      </w:r>
      <w:r w:rsidR="00D521A1" w:rsidRPr="002B7213">
        <w:rPr>
          <w:rFonts w:cs="Times New Roman"/>
          <w:color w:val="002060"/>
          <w:sz w:val="24"/>
          <w:szCs w:val="24"/>
          <w:lang w:val="ro-RO"/>
        </w:rPr>
        <w:t>P</w:t>
      </w:r>
      <w:r w:rsidR="007F619F" w:rsidRPr="002B7213">
        <w:rPr>
          <w:rFonts w:cs="Times New Roman"/>
          <w:color w:val="002060"/>
          <w:sz w:val="24"/>
          <w:szCs w:val="24"/>
          <w:lang w:val="ro-RO"/>
        </w:rPr>
        <w:t xml:space="preserve">arteneriat, cât și a PO, și a subliniat, totodată, necesitatea accelerarii implementării acestora, mai ales în perspectiva dezbaterilor referitoare la cadru financiar multianual post 2020. De asemenea, în contextul discuțiilor privind noul cadru financiar multianual, politica de coeziune și politica agricolă comună vor fi supuse unor presiuni foarte mari. De aceea, eficiența acestor politici tradiționale trebuie demonstrată cu rezultate concrete. </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Ca urmare a intervențiilor anterioare ale reprezentanților diferitelor asociații, dna Secretar de stat, a subliniat că anumite modificări survin ca urmare a situațiilor apărute la nivel european, corelate cu interdependențele europene, anumite lucruri sunt ajustate și pe măsură ce evoluează și negocierile privind PO.</w:t>
      </w:r>
    </w:p>
    <w:p w:rsidR="0037379C" w:rsidRPr="002B7213" w:rsidRDefault="0037379C">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lastRenderedPageBreak/>
        <w:t xml:space="preserve">Domnul Carsten RASMUSSEN, </w:t>
      </w:r>
      <w:r w:rsidR="003B2907" w:rsidRPr="002B7213">
        <w:rPr>
          <w:rFonts w:cs="Times New Roman"/>
          <w:b/>
          <w:color w:val="002060"/>
          <w:sz w:val="24"/>
          <w:szCs w:val="24"/>
          <w:u w:val="single"/>
          <w:lang w:val="ro-RO"/>
        </w:rPr>
        <w:t xml:space="preserve">Director general, </w:t>
      </w:r>
      <w:r w:rsidRPr="002B7213">
        <w:rPr>
          <w:rFonts w:cs="Times New Roman"/>
          <w:b/>
          <w:color w:val="002060"/>
          <w:sz w:val="24"/>
          <w:szCs w:val="24"/>
          <w:u w:val="single"/>
          <w:lang w:val="ro-RO"/>
        </w:rPr>
        <w:t>Comisia Europeană – Direcția Generală Politici Regionale și Urbane</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 xml:space="preserve">A mulțumit doamnei Secretar de stat Mihaela TOADER pentru progresele făcute de către autoritățile române în ultimul an, desemnarea tuturor </w:t>
      </w:r>
      <w:r w:rsidR="003B2907" w:rsidRPr="002B7213">
        <w:rPr>
          <w:rFonts w:cs="Times New Roman"/>
          <w:color w:val="002060"/>
          <w:sz w:val="24"/>
          <w:szCs w:val="24"/>
          <w:lang w:val="ro-RO"/>
        </w:rPr>
        <w:t>AM</w:t>
      </w:r>
      <w:r w:rsidRPr="002B7213">
        <w:rPr>
          <w:rFonts w:cs="Times New Roman"/>
          <w:color w:val="002060"/>
          <w:sz w:val="24"/>
          <w:szCs w:val="24"/>
          <w:lang w:val="ro-RO"/>
        </w:rPr>
        <w:t xml:space="preserve"> reprezentând un pas extrem de important. Cu toate acestea, România a fost printre ultimele state membre UE care a făcut aceste demersuri, fără a exista motive întemeiate pentru această situație. De asemenea, la nivelul AM- urilor, modificările au fost extrem de mici, nu au fost schimbări fundamentale la nivelul sistemului. </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 xml:space="preserve">În ceea ce privește condiționalitățile ex-ante, România și-a asumat niște planuri de acțiune extrem de elaborate și complexe, comparativ cu alte state. De exemplu, în ceea ce privește achizițiile publice, România și-a asumat niște angajamente foarte ambițioase, cu măsuri extreme. Cele mai importante progrese s-au înregistrat începând cu vara anului 2016 și au continuat pe tot parcursul anului 2017, ca urmare a eforturilor susținute ale Ministerului Fondurilor Europene. În acest context, a dorit să amintească de implicarea activă a </w:t>
      </w:r>
      <w:r w:rsidR="00495983" w:rsidRPr="002B7213">
        <w:rPr>
          <w:rFonts w:cs="Times New Roman"/>
          <w:color w:val="002060"/>
          <w:sz w:val="24"/>
          <w:szCs w:val="24"/>
          <w:lang w:val="ro-RO"/>
        </w:rPr>
        <w:t>d</w:t>
      </w:r>
      <w:r w:rsidRPr="002B7213">
        <w:rPr>
          <w:rFonts w:cs="Times New Roman"/>
          <w:color w:val="002060"/>
          <w:sz w:val="24"/>
          <w:szCs w:val="24"/>
          <w:lang w:val="ro-RO"/>
        </w:rPr>
        <w:t>lui Dragoș DINU</w:t>
      </w:r>
      <w:r w:rsidR="00495983" w:rsidRPr="002B7213">
        <w:rPr>
          <w:rFonts w:cs="Times New Roman"/>
          <w:color w:val="002060"/>
          <w:sz w:val="24"/>
          <w:szCs w:val="24"/>
          <w:lang w:val="ro-RO"/>
        </w:rPr>
        <w:t xml:space="preserve"> secretar de stat/ministru MDRAPFE</w:t>
      </w:r>
      <w:r w:rsidRPr="002B7213">
        <w:rPr>
          <w:rFonts w:cs="Times New Roman"/>
          <w:color w:val="002060"/>
          <w:sz w:val="24"/>
          <w:szCs w:val="24"/>
          <w:lang w:val="ro-RO"/>
        </w:rPr>
        <w:t xml:space="preserve"> la nivelul anului 2016, dar și de toate demersurile întreprinse de către doamna </w:t>
      </w:r>
      <w:r w:rsidR="00A64E13" w:rsidRPr="002B7213">
        <w:rPr>
          <w:rFonts w:cs="Times New Roman"/>
          <w:color w:val="002060"/>
          <w:sz w:val="24"/>
          <w:szCs w:val="24"/>
          <w:lang w:val="ro-RO"/>
        </w:rPr>
        <w:t>S</w:t>
      </w:r>
      <w:r w:rsidRPr="002B7213">
        <w:rPr>
          <w:rFonts w:cs="Times New Roman"/>
          <w:color w:val="002060"/>
          <w:sz w:val="24"/>
          <w:szCs w:val="24"/>
          <w:lang w:val="ro-RO"/>
        </w:rPr>
        <w:t>ecretar de stat Mihaela TOADER în 2017.</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 xml:space="preserve">De asemenea, a reamintit despre acele condiționalități ex-ante care sunt încă neîndeplinite și, pentru care, Comisia Europeană intenționează să instituie procedura de presuspendare a fondurilor.  Acest lucru se intenționează pentru deșeuri și achiziții publice. A reamintit de faptul că termenul de îndeplinire a condiționalităților era sfârșitul anului 2016, și nu 2017.  </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Dacă în cazul altor condiționalități mai există diferențe de opinii între România și Comisia Europeană, în ceea ce privește deșeurile, lucrurile sunt mult mai clare, România declarând această condiționalitate ca fiind neîndeplinită. Cu toate acestea, a subliniat că are încredere în modalitatea de desfășurare a procesului și că există premise bune ca și aceasta să fie îndeplinită.</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În ceea ce privește achizițiile publice, cea mai mare problemă o reprezintă absența unui contract la nivel național, și care, în ceea ce privește infrastructura mare, nu vor putea fi înregistrate progrese. A fost subliniat faptul că, deși există un proces în defășurare în acest sens, acesta este extrem de întârziat.</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 xml:space="preserve">A menționat că, în situația în care procesul ar fi reluat, ar milita pentru planuri de acțiune mai puțin detaliate, cu măsuri mai realiste. De asemenea, s-a dovedit că nu este eficient să fie cheltuite sute de milioane de euro pe investiții în deșeuri într-o țară care nu are actualizat planul național privind gestionarea deșeurilor și care are înregistrat întârzieri foarte mari în acest sens. Comisia Europeană ar trebui să aibă un control mai clar, și ar trebui mai întâi să fie clarificată baza legală, înainte de începe orice demers. </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 xml:space="preserve">De asemenea, în ceea ce privește infrastructura, dacă există un contract național bun pentru infrastructura mare, eficiența sistemului va fi îmbunătățită semnificativ. A menționat, de </w:t>
      </w:r>
      <w:r w:rsidRPr="002B7213">
        <w:rPr>
          <w:rFonts w:cs="Times New Roman"/>
          <w:color w:val="002060"/>
          <w:sz w:val="24"/>
          <w:szCs w:val="24"/>
          <w:lang w:val="ro-RO"/>
        </w:rPr>
        <w:lastRenderedPageBreak/>
        <w:t>asemenea, importanța încheierii contractelor de performanță dintre Ministerul Transporturilor și diverse entități din domeniul transporturilor rutier și feroviar. Aceste contracte au stabilite termene limită clare, se bazează pe liste de proiecte, au prevăzute rezultate foarte clare.</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A subliniat, încă o dată, că România a înregistrat întârzieri foarte mari în implementarea PO, că nu mai este timp de pierdut, PO sunt aprobate, finanțările sunt disponibile, trebuie întreprinse toate măsurile ce se impun pentru ca lucrurile să intre în normalitate. Cele mai mari întârzieri au fost înregistrate în zona municipalităților, unde apelurile de proiecte au fost lansate târziu, ceea ce a condus la generarea unor situații complicate.</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 xml:space="preserve">A fost adusă în discuție și existența a 515 milioane euro care trebuie să fie rambursate, din care 349 milioane euro provin din proiecte care ar fi trebuit să se încheie acum 2 ani. </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O altă problemă o reprezintă plata pentru inițiativa pentru IMM-uri. În cazul acesteia, au fost făcute niște plăți în avans, restul reprezentând asistență tehnică. În acest context, investițiile noi sunt aproape de zero. Această situație nu a fost creată de către oamenii din AM, ci este o consecință a lipsei de consecvență, a instabilității politice, a unei pregătiri necorespunzătoare a actualei perioade de finanțare.</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Având în vedere cele mai sus amintite, PO trebuie modificate în conformitate cu potențialul de absorbție. Modificările deja făcute la nivelul PO nu sunt de natură să denatureze programele, ci doar să orienteze investițiile către acele domenii care au potențial în ceea ce privește absorbția.</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 xml:space="preserve"> De asemenea, a subliniat și necesitatea simplificării radicale a metodologiilor de la nivel PO. A amintit de proiectele care aveau aproximativ 5000 pagini care trebuiau parafate, semnate, de existența unor proceduri complicate care necesită alocarea unor perioade de timp îndelungate, cu rate mari de descalificare.</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O altă problemă adusă în discuție o reprezintă perioada 2019-2020 și post 2020, pentru care lista de proiecte este imatură, mai ales în contextul în care, în cel de al 4 lea an de implementare, nu există proiecte majore în domeniul transporturilor, nu există studii de fezabilitate, ci doar lansări riscante ale anumitor proiecte de achiziții publice. Aceste proiecte erau imature la nivelul anului 2014, și, deși sunt imature și în prezent, acestea sunt consumatoare de bani, conform estimărilor CE. În acest context, trebuie acționat sistematic de către toate ministerele de linie și agențiile implicate, trebuie luate măsuri concrete, reduse pierderile, să se investească într-o listă de proiecte care pot fi mature la nivelul anului 2021.</w:t>
      </w:r>
    </w:p>
    <w:p w:rsidR="007F619F"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În final, a subliniat necesitatea unei colaborări extrem de strânse între MDRAPFE și toate celălalte instituții implicate în gestionarea Fondurilor Europene și de Investiții, pentru a putea duce la bun sfârșit toate proiectele propuse.</w:t>
      </w:r>
    </w:p>
    <w:p w:rsidR="003F34C3" w:rsidRDefault="003F34C3">
      <w:pPr>
        <w:spacing w:before="60" w:after="60"/>
        <w:jc w:val="both"/>
        <w:rPr>
          <w:rFonts w:cs="Times New Roman"/>
          <w:color w:val="002060"/>
          <w:sz w:val="24"/>
          <w:szCs w:val="24"/>
          <w:lang w:val="ro-RO"/>
        </w:rPr>
      </w:pPr>
    </w:p>
    <w:p w:rsidR="003F34C3" w:rsidRPr="002B7213" w:rsidRDefault="003F34C3">
      <w:pPr>
        <w:spacing w:before="60" w:after="60"/>
        <w:jc w:val="both"/>
        <w:rPr>
          <w:rFonts w:cs="Times New Roman"/>
          <w:color w:val="002060"/>
          <w:sz w:val="24"/>
          <w:szCs w:val="24"/>
          <w:lang w:val="ro-RO"/>
        </w:rPr>
      </w:pPr>
    </w:p>
    <w:p w:rsidR="007F619F" w:rsidRPr="002B7213" w:rsidRDefault="007F619F">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D</w:t>
      </w:r>
      <w:r w:rsidR="00CC32E6" w:rsidRPr="002B7213">
        <w:rPr>
          <w:rFonts w:cs="Times New Roman"/>
          <w:b/>
          <w:color w:val="002060"/>
          <w:sz w:val="24"/>
          <w:szCs w:val="24"/>
          <w:u w:val="single"/>
          <w:lang w:val="ro-RO"/>
        </w:rPr>
        <w:t>oam</w:t>
      </w:r>
      <w:r w:rsidRPr="002B7213">
        <w:rPr>
          <w:rFonts w:cs="Times New Roman"/>
          <w:b/>
          <w:color w:val="002060"/>
          <w:sz w:val="24"/>
          <w:szCs w:val="24"/>
          <w:u w:val="single"/>
          <w:lang w:val="ro-RO"/>
        </w:rPr>
        <w:t>na Mihaela TOADER, Secretar de stat, M</w:t>
      </w:r>
      <w:r w:rsidR="004D458F" w:rsidRPr="002B7213">
        <w:rPr>
          <w:rFonts w:cs="Times New Roman"/>
          <w:b/>
          <w:color w:val="002060"/>
          <w:sz w:val="24"/>
          <w:szCs w:val="24"/>
          <w:u w:val="single"/>
          <w:lang w:val="ro-RO"/>
        </w:rPr>
        <w:t>DRAPFE</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lastRenderedPageBreak/>
        <w:t xml:space="preserve">A mulțumit dl. Rasmussen pentru intervenție, chiar și pentru criticile aduse. Cu toate acestea, a dorit să sublinieze că, în ceea ce privește implementarea scăzută, aceasta este o situație întâlnită la nivelul tuturor statelor membre, ca urmare a unor cauze structurale, dincolo de capacitatea redusă a României. A amintit de implicarea mai multor instituții din sistemul de management și control, care conduc la suprapunerea mai multor straturi de control care au condus la creșterea sarcinii aministrative. Consecințele cele mai mari sunt resimțite la nivelul beneficiarilor și, prin urmare, simplificarea ar trebui să fie făcută în această direcție. </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 xml:space="preserve">Cu toate acestea, implementarea unor măsuri care să conducă la simplificare este extrem de anevoioasă, mai ales în situația în care, o parte din măsurile impuse provin din Rapoartele de audit anterioare. România s-a angajat să adopte o serie de măsuri de simplificare, având în acest demers sprijinul DG Regio și alte unități geografice, în special în ceea ce privește implementarea. Aceste măsuri urmează a fi discutate și cu auditorii, pentru că predictibilitatea este de multe ori mult mai importanta decât simplificarea. Dacă suntem predictibili și beneficiarii vor ști încă de la început la ce să se aștepte, gradul de eroare va fi mult mai mic chiar dacă procedurile sunt mari consumatoare de timp. </w:t>
      </w:r>
    </w:p>
    <w:p w:rsidR="007F619F" w:rsidRPr="002B7213" w:rsidRDefault="007F619F">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 xml:space="preserve">Dl. Eduard </w:t>
      </w:r>
      <w:r w:rsidR="0044540B" w:rsidRPr="002B7213">
        <w:rPr>
          <w:rFonts w:cs="Times New Roman"/>
          <w:b/>
          <w:color w:val="002060"/>
          <w:sz w:val="24"/>
          <w:szCs w:val="24"/>
          <w:u w:val="single"/>
          <w:lang w:val="ro-RO"/>
        </w:rPr>
        <w:t>PETRESCU</w:t>
      </w:r>
      <w:r w:rsidRPr="002B7213">
        <w:rPr>
          <w:rFonts w:cs="Times New Roman"/>
          <w:b/>
          <w:color w:val="002060"/>
          <w:sz w:val="24"/>
          <w:szCs w:val="24"/>
          <w:u w:val="single"/>
          <w:lang w:val="ro-RO"/>
        </w:rPr>
        <w:t>, reprezentant UNICEF</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Ca urmare a mesajului dur venit din partea CE, a subliniat necesitatea elaborării unui plan de acțiune, rolul CCMAP fiind și acel</w:t>
      </w:r>
      <w:r w:rsidR="004D458F" w:rsidRPr="002B7213">
        <w:rPr>
          <w:rFonts w:cs="Times New Roman"/>
          <w:color w:val="002060"/>
          <w:sz w:val="24"/>
          <w:szCs w:val="24"/>
          <w:lang w:val="ro-RO"/>
        </w:rPr>
        <w:t>a</w:t>
      </w:r>
      <w:r w:rsidRPr="002B7213">
        <w:rPr>
          <w:rFonts w:cs="Times New Roman"/>
          <w:color w:val="002060"/>
          <w:sz w:val="24"/>
          <w:szCs w:val="24"/>
          <w:lang w:val="ro-RO"/>
        </w:rPr>
        <w:t xml:space="preserve"> de a concepe măsuri care să conducă reformarea modului în care a decurs implementarea, a unor măsuri de redresare. Acest plan de acțiune, ar putea să pornească de la nivelul membrilor CCMAP, nu neaparat de la nivelul AM sau al MDRAPFE.</w:t>
      </w:r>
    </w:p>
    <w:p w:rsidR="007F619F" w:rsidRPr="002B7213" w:rsidRDefault="007F619F">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 xml:space="preserve">Dl. Florian MARIN, Blocul Național Sindical </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 xml:space="preserve">Legat de probleme structurale ale perioadei de programare 2014-2020, reprezentații CE au fost rugați să explice care este aplicabilitatea acordului de parteneriat în procesul de implementare a </w:t>
      </w:r>
      <w:r w:rsidR="00A64E13" w:rsidRPr="002B7213">
        <w:rPr>
          <w:rFonts w:cs="Times New Roman"/>
          <w:color w:val="002060"/>
          <w:sz w:val="24"/>
          <w:szCs w:val="24"/>
          <w:lang w:val="ro-RO"/>
        </w:rPr>
        <w:t>F</w:t>
      </w:r>
      <w:r w:rsidRPr="002B7213">
        <w:rPr>
          <w:rFonts w:cs="Times New Roman"/>
          <w:color w:val="002060"/>
          <w:sz w:val="24"/>
          <w:szCs w:val="24"/>
          <w:lang w:val="ro-RO"/>
        </w:rPr>
        <w:t>ESI, în condițiile în care, în prezent sunt folosite numai PO</w:t>
      </w:r>
    </w:p>
    <w:p w:rsidR="0037379C" w:rsidRPr="002B7213" w:rsidRDefault="0037379C">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 xml:space="preserve">Domnul Carsten RASMUSSEN, </w:t>
      </w:r>
      <w:r w:rsidR="003B2907" w:rsidRPr="002B7213">
        <w:rPr>
          <w:rFonts w:cs="Times New Roman"/>
          <w:b/>
          <w:color w:val="002060"/>
          <w:sz w:val="24"/>
          <w:szCs w:val="24"/>
          <w:u w:val="single"/>
          <w:lang w:val="ro-RO"/>
        </w:rPr>
        <w:t xml:space="preserve">Director general, </w:t>
      </w:r>
      <w:r w:rsidRPr="002B7213">
        <w:rPr>
          <w:rFonts w:cs="Times New Roman"/>
          <w:b/>
          <w:color w:val="002060"/>
          <w:sz w:val="24"/>
          <w:szCs w:val="24"/>
          <w:u w:val="single"/>
          <w:lang w:val="ro-RO"/>
        </w:rPr>
        <w:t>Comisia Europeană – Direcția Generală Politici Regionale și Urbane</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 xml:space="preserve">Acordul de parteneriat conține o strategie, detaliile legate de modalitate în care sunt accesate și implementate </w:t>
      </w:r>
      <w:r w:rsidR="00A64E13" w:rsidRPr="002B7213">
        <w:rPr>
          <w:rFonts w:cs="Times New Roman"/>
          <w:color w:val="002060"/>
          <w:sz w:val="24"/>
          <w:szCs w:val="24"/>
          <w:lang w:val="ro-RO"/>
        </w:rPr>
        <w:t>F</w:t>
      </w:r>
      <w:r w:rsidRPr="002B7213">
        <w:rPr>
          <w:rFonts w:cs="Times New Roman"/>
          <w:color w:val="002060"/>
          <w:sz w:val="24"/>
          <w:szCs w:val="24"/>
          <w:lang w:val="ro-RO"/>
        </w:rPr>
        <w:t>ESI, se găsesc la nivelul PO. La nivelul Acordului de parteneriat sunt reflectate finanțările la nivelul tuturor PO.</w:t>
      </w:r>
    </w:p>
    <w:p w:rsidR="007F619F" w:rsidRPr="002B7213" w:rsidRDefault="007F619F">
      <w:pPr>
        <w:spacing w:before="60" w:after="60"/>
        <w:jc w:val="both"/>
        <w:rPr>
          <w:rFonts w:cs="Times New Roman"/>
          <w:color w:val="002060"/>
          <w:sz w:val="24"/>
          <w:szCs w:val="24"/>
          <w:lang w:val="ro-RO"/>
        </w:rPr>
      </w:pPr>
      <w:r w:rsidRPr="002B7213">
        <w:rPr>
          <w:rFonts w:cs="Times New Roman"/>
          <w:color w:val="002060"/>
          <w:sz w:val="24"/>
          <w:szCs w:val="24"/>
          <w:lang w:val="ro-RO"/>
        </w:rPr>
        <w:t xml:space="preserve">De asemenea, în ceea ce privește demersurile privind simplificarea, CE este alături de România în acest proces, inclusiv prin ajustarea cerințelor, astfel încât acestea să fie rezonabile. </w:t>
      </w:r>
    </w:p>
    <w:p w:rsidR="007F619F" w:rsidRPr="002B7213" w:rsidRDefault="007F619F">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Doamna Elena GEORGESCU, Secretar de stat, Ministerul Finanțelor Publice</w:t>
      </w:r>
    </w:p>
    <w:p w:rsidR="00CC32E6" w:rsidRPr="002B7213" w:rsidRDefault="00CC32E6">
      <w:pPr>
        <w:pStyle w:val="NormalWeb"/>
        <w:spacing w:before="60" w:beforeAutospacing="0" w:after="60" w:afterAutospacing="0" w:line="276" w:lineRule="auto"/>
        <w:jc w:val="both"/>
        <w:rPr>
          <w:rFonts w:asciiTheme="minorHAnsi" w:hAnsiTheme="minorHAnsi"/>
          <w:color w:val="002060"/>
          <w:lang w:val="ro-RO"/>
        </w:rPr>
      </w:pPr>
      <w:r w:rsidRPr="002B7213">
        <w:rPr>
          <w:rFonts w:asciiTheme="minorHAnsi" w:hAnsiTheme="minorHAnsi"/>
          <w:color w:val="002060"/>
          <w:lang w:val="ro-RO"/>
        </w:rPr>
        <w:t>A mulțumit colegilor din cadrul MDRAPFE pentru eforturile depuse în cadrul procesului de absorbție a FESI.</w:t>
      </w:r>
    </w:p>
    <w:p w:rsidR="00CC32E6" w:rsidRPr="002B7213" w:rsidRDefault="00CC32E6">
      <w:pPr>
        <w:pStyle w:val="NormalWeb"/>
        <w:spacing w:before="60" w:beforeAutospacing="0" w:after="60" w:afterAutospacing="0" w:line="276" w:lineRule="auto"/>
        <w:jc w:val="both"/>
        <w:rPr>
          <w:rFonts w:asciiTheme="minorHAnsi" w:hAnsiTheme="minorHAnsi"/>
          <w:color w:val="002060"/>
          <w:lang w:val="ro-RO"/>
        </w:rPr>
      </w:pPr>
      <w:r w:rsidRPr="002B7213">
        <w:rPr>
          <w:rFonts w:asciiTheme="minorHAnsi" w:hAnsiTheme="minorHAnsi"/>
          <w:color w:val="002060"/>
          <w:lang w:val="ro-RO"/>
        </w:rPr>
        <w:lastRenderedPageBreak/>
        <w:t xml:space="preserve">A subliniat, de asemenea, nemulțumirea mai multor state membre vis-a-vis de simplificarea procesului, din perspectiva cadrului financiar multianual, precizând că există încercarea pe toate planurile de găsi metode reale de simplificare. </w:t>
      </w:r>
    </w:p>
    <w:p w:rsidR="00CC32E6" w:rsidRPr="002B7213" w:rsidRDefault="00CC32E6">
      <w:pPr>
        <w:pStyle w:val="NormalWeb"/>
        <w:spacing w:before="60" w:beforeAutospacing="0" w:after="60" w:afterAutospacing="0" w:line="276" w:lineRule="auto"/>
        <w:jc w:val="both"/>
        <w:rPr>
          <w:rFonts w:asciiTheme="minorHAnsi" w:hAnsiTheme="minorHAnsi"/>
          <w:color w:val="002060"/>
          <w:lang w:val="ro-RO"/>
        </w:rPr>
      </w:pPr>
      <w:r w:rsidRPr="002B7213">
        <w:rPr>
          <w:rFonts w:asciiTheme="minorHAnsi" w:hAnsiTheme="minorHAnsi"/>
          <w:color w:val="002060"/>
          <w:lang w:val="ro-RO"/>
        </w:rPr>
        <w:t>În acest context,  a întrebat reprezentanții CE cum văd aceștia o reală simplificare a procedurilor și a implementării la nivelul beneficiarilor pentru a nu repeta aceleași greșeli. MFP este deschis în continuare pentru o colaborare cât mai bună cu MDRAPFE pentru a flexibiliza toate regulile pe parte de flux financiar național.</w:t>
      </w:r>
    </w:p>
    <w:p w:rsidR="00CC32E6" w:rsidRPr="002B7213" w:rsidRDefault="00CC32E6">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 xml:space="preserve">Doamna Mihaela TOADER, Secretar de stat, </w:t>
      </w:r>
      <w:r w:rsidR="001258E6" w:rsidRPr="002B7213">
        <w:rPr>
          <w:rFonts w:cs="Times New Roman"/>
          <w:b/>
          <w:color w:val="002060"/>
          <w:sz w:val="24"/>
          <w:szCs w:val="24"/>
          <w:u w:val="single"/>
          <w:lang w:val="ro-RO"/>
        </w:rPr>
        <w:t>MDRAPFE</w:t>
      </w:r>
    </w:p>
    <w:p w:rsidR="00CC32E6" w:rsidRPr="002B7213" w:rsidRDefault="00CC32E6" w:rsidP="001258E6">
      <w:pPr>
        <w:pStyle w:val="NormalWeb"/>
        <w:spacing w:before="60" w:beforeAutospacing="0" w:after="60" w:afterAutospacing="0" w:line="276" w:lineRule="auto"/>
        <w:jc w:val="both"/>
        <w:rPr>
          <w:rFonts w:asciiTheme="minorHAnsi" w:hAnsiTheme="minorHAnsi"/>
          <w:color w:val="002060"/>
          <w:lang w:val="ro-RO"/>
        </w:rPr>
      </w:pPr>
      <w:r w:rsidRPr="002B7213">
        <w:rPr>
          <w:rFonts w:asciiTheme="minorHAnsi" w:hAnsiTheme="minorHAnsi"/>
          <w:color w:val="002060"/>
          <w:lang w:val="ro-RO"/>
        </w:rPr>
        <w:t>A răspuns propunerii adresată de către Dl. Petrescu</w:t>
      </w:r>
      <w:r w:rsidR="008F0631" w:rsidRPr="002B7213">
        <w:rPr>
          <w:rFonts w:asciiTheme="minorHAnsi" w:hAnsiTheme="minorHAnsi"/>
          <w:color w:val="002060"/>
          <w:lang w:val="ro-RO"/>
        </w:rPr>
        <w:t xml:space="preserve"> – UNICEF,</w:t>
      </w:r>
      <w:r w:rsidRPr="002B7213">
        <w:rPr>
          <w:rFonts w:asciiTheme="minorHAnsi" w:hAnsiTheme="minorHAnsi"/>
          <w:color w:val="002060"/>
          <w:lang w:val="ro-RO"/>
        </w:rPr>
        <w:t xml:space="preserve"> menționând faptul că </w:t>
      </w:r>
      <w:r w:rsidR="001258E6" w:rsidRPr="002B7213">
        <w:rPr>
          <w:rFonts w:asciiTheme="minorHAnsi" w:hAnsiTheme="minorHAnsi"/>
          <w:color w:val="002060"/>
          <w:lang w:val="ro-RO"/>
        </w:rPr>
        <w:t xml:space="preserve">există </w:t>
      </w:r>
      <w:r w:rsidRPr="002B7213">
        <w:rPr>
          <w:rFonts w:asciiTheme="minorHAnsi" w:hAnsiTheme="minorHAnsi"/>
          <w:color w:val="002060"/>
          <w:lang w:val="ro-RO"/>
        </w:rPr>
        <w:t>planu</w:t>
      </w:r>
      <w:r w:rsidR="004511D1" w:rsidRPr="002B7213">
        <w:rPr>
          <w:rFonts w:asciiTheme="minorHAnsi" w:hAnsiTheme="minorHAnsi"/>
          <w:color w:val="002060"/>
          <w:lang w:val="ro-RO"/>
        </w:rPr>
        <w:t>ri</w:t>
      </w:r>
      <w:r w:rsidRPr="002B7213">
        <w:rPr>
          <w:rFonts w:asciiTheme="minorHAnsi" w:hAnsiTheme="minorHAnsi"/>
          <w:color w:val="002060"/>
          <w:lang w:val="ro-RO"/>
        </w:rPr>
        <w:t xml:space="preserve"> de acțiune</w:t>
      </w:r>
      <w:r w:rsidR="004511D1" w:rsidRPr="002B7213">
        <w:rPr>
          <w:rFonts w:asciiTheme="minorHAnsi" w:hAnsiTheme="minorHAnsi"/>
          <w:color w:val="002060"/>
          <w:lang w:val="ro-RO"/>
        </w:rPr>
        <w:t xml:space="preserve"> pentru simplificare elaborate pe mai multe paliere</w:t>
      </w:r>
      <w:r w:rsidRPr="002B7213">
        <w:rPr>
          <w:rFonts w:asciiTheme="minorHAnsi" w:hAnsiTheme="minorHAnsi"/>
          <w:color w:val="002060"/>
          <w:lang w:val="ro-RO"/>
        </w:rPr>
        <w:t>.</w:t>
      </w:r>
      <w:r w:rsidR="004511D1" w:rsidRPr="002B7213">
        <w:rPr>
          <w:rFonts w:asciiTheme="minorHAnsi" w:hAnsiTheme="minorHAnsi"/>
          <w:color w:val="002060"/>
          <w:lang w:val="ro-RO"/>
        </w:rPr>
        <w:t xml:space="preserve"> Aceste planuri pot fi îmbunătățite</w:t>
      </w:r>
      <w:r w:rsidRPr="002B7213">
        <w:rPr>
          <w:rFonts w:asciiTheme="minorHAnsi" w:hAnsiTheme="minorHAnsi"/>
          <w:color w:val="002060"/>
          <w:lang w:val="ro-RO"/>
        </w:rPr>
        <w:t xml:space="preserve"> </w:t>
      </w:r>
      <w:r w:rsidR="004511D1" w:rsidRPr="002B7213">
        <w:rPr>
          <w:rFonts w:asciiTheme="minorHAnsi" w:hAnsiTheme="minorHAnsi"/>
          <w:color w:val="002060"/>
          <w:lang w:val="ro-RO"/>
        </w:rPr>
        <w:t>cu sprijinul</w:t>
      </w:r>
      <w:r w:rsidRPr="002B7213">
        <w:rPr>
          <w:rFonts w:asciiTheme="minorHAnsi" w:hAnsiTheme="minorHAnsi"/>
          <w:color w:val="002060"/>
          <w:lang w:val="ro-RO"/>
        </w:rPr>
        <w:t xml:space="preserve"> celor prezenți</w:t>
      </w:r>
      <w:r w:rsidR="004511D1" w:rsidRPr="002B7213">
        <w:rPr>
          <w:rFonts w:asciiTheme="minorHAnsi" w:hAnsiTheme="minorHAnsi"/>
          <w:color w:val="002060"/>
          <w:lang w:val="ro-RO"/>
        </w:rPr>
        <w:t>, care sunt rugați</w:t>
      </w:r>
      <w:r w:rsidRPr="002B7213">
        <w:rPr>
          <w:rFonts w:asciiTheme="minorHAnsi" w:hAnsiTheme="minorHAnsi"/>
          <w:color w:val="002060"/>
          <w:lang w:val="ro-RO"/>
        </w:rPr>
        <w:t xml:space="preserve"> să transmită pe e-mail propunerile</w:t>
      </w:r>
      <w:r w:rsidR="004511D1" w:rsidRPr="002B7213">
        <w:rPr>
          <w:rFonts w:asciiTheme="minorHAnsi" w:hAnsiTheme="minorHAnsi"/>
          <w:color w:val="002060"/>
          <w:lang w:val="ro-RO"/>
        </w:rPr>
        <w:t xml:space="preserve"> lor</w:t>
      </w:r>
      <w:r w:rsidRPr="002B7213">
        <w:rPr>
          <w:rFonts w:asciiTheme="minorHAnsi" w:hAnsiTheme="minorHAnsi"/>
          <w:color w:val="002060"/>
          <w:lang w:val="ro-RO"/>
        </w:rPr>
        <w:t xml:space="preserve"> concrete, </w:t>
      </w:r>
      <w:r w:rsidR="004511D1" w:rsidRPr="002B7213">
        <w:rPr>
          <w:rFonts w:asciiTheme="minorHAnsi" w:hAnsiTheme="minorHAnsi"/>
          <w:color w:val="002060"/>
          <w:lang w:val="ro-RO"/>
        </w:rPr>
        <w:t>inclusiv în ceea ce privește</w:t>
      </w:r>
      <w:r w:rsidRPr="002B7213">
        <w:rPr>
          <w:rFonts w:asciiTheme="minorHAnsi" w:hAnsiTheme="minorHAnsi"/>
          <w:color w:val="002060"/>
          <w:lang w:val="ro-RO"/>
        </w:rPr>
        <w:t xml:space="preserve"> modificarea legislației. </w:t>
      </w:r>
    </w:p>
    <w:p w:rsidR="00CC32E6" w:rsidRPr="002B7213" w:rsidRDefault="00CC32E6" w:rsidP="004511D1">
      <w:pPr>
        <w:pStyle w:val="NormalWeb"/>
        <w:spacing w:before="60" w:beforeAutospacing="0" w:after="60" w:afterAutospacing="0" w:line="276" w:lineRule="auto"/>
        <w:jc w:val="both"/>
        <w:rPr>
          <w:rFonts w:asciiTheme="minorHAnsi" w:hAnsiTheme="minorHAnsi"/>
          <w:color w:val="002060"/>
          <w:lang w:val="ro-RO"/>
        </w:rPr>
      </w:pPr>
      <w:r w:rsidRPr="002B7213">
        <w:rPr>
          <w:rFonts w:asciiTheme="minorHAnsi" w:hAnsiTheme="minorHAnsi"/>
          <w:color w:val="002060"/>
          <w:lang w:val="ro-RO"/>
        </w:rPr>
        <w:t>În continuare, a fost prezentat stadiul evaluării ex-ante a instrumentelor financiare, document care urmează a fi scos în consultare publică.</w:t>
      </w:r>
    </w:p>
    <w:p w:rsidR="00CC32E6" w:rsidRPr="002B7213" w:rsidRDefault="00CC32E6">
      <w:pPr>
        <w:pStyle w:val="NormalWeb"/>
        <w:spacing w:before="60" w:beforeAutospacing="0" w:after="60" w:afterAutospacing="0" w:line="276" w:lineRule="auto"/>
        <w:jc w:val="both"/>
        <w:rPr>
          <w:rFonts w:asciiTheme="minorHAnsi" w:hAnsiTheme="minorHAnsi"/>
          <w:color w:val="002060"/>
          <w:lang w:val="ro-RO"/>
        </w:rPr>
      </w:pPr>
      <w:r w:rsidRPr="002B7213">
        <w:rPr>
          <w:rFonts w:asciiTheme="minorHAnsi" w:hAnsiTheme="minorHAnsi"/>
          <w:color w:val="002060"/>
          <w:lang w:val="ro-RO"/>
        </w:rPr>
        <w:t xml:space="preserve">În ceea ce privește cadrul de performanță, </w:t>
      </w:r>
      <w:r w:rsidR="008F0631" w:rsidRPr="002B7213">
        <w:rPr>
          <w:rFonts w:asciiTheme="minorHAnsi" w:hAnsiTheme="minorHAnsi"/>
          <w:color w:val="002060"/>
          <w:lang w:val="ro-RO"/>
        </w:rPr>
        <w:t>d</w:t>
      </w:r>
      <w:r w:rsidRPr="002B7213">
        <w:rPr>
          <w:rFonts w:asciiTheme="minorHAnsi" w:hAnsiTheme="minorHAnsi"/>
          <w:color w:val="002060"/>
          <w:lang w:val="ro-RO"/>
        </w:rPr>
        <w:t xml:space="preserve">na secretar de stat și-a exprimat rezervele întrucât există sectoare cu un deficit de capacitate administrativă și personal, sectoare care necesită o atenție crescută și eforturi suplimentare de susținere. Referitor la modalitățile de alocare a rezervei de performanță, se poate opta pentru alocarea rezervei către sectoarele care demonstrează că au avut un bun parcurs, însă cel mai indicat este să se găsească un mix întrucât, pentru îndeplinirea obiectivelor Europa 2020, nu va fi indicat să se diminueze finanțarea anumitor domenii extrem de importante care, din lipsa de organizare/cadru legislativ, nu reușesc să performeze până în anul 2019. </w:t>
      </w:r>
    </w:p>
    <w:p w:rsidR="00CC32E6" w:rsidRPr="002B7213" w:rsidRDefault="00CC32E6">
      <w:pPr>
        <w:pStyle w:val="NormalWeb"/>
        <w:spacing w:before="60" w:beforeAutospacing="0" w:after="60" w:afterAutospacing="0" w:line="276" w:lineRule="auto"/>
        <w:jc w:val="both"/>
        <w:rPr>
          <w:rFonts w:asciiTheme="minorHAnsi" w:hAnsiTheme="minorHAnsi"/>
          <w:color w:val="002060"/>
          <w:lang w:val="ro-RO"/>
        </w:rPr>
      </w:pPr>
      <w:r w:rsidRPr="002B7213">
        <w:rPr>
          <w:rFonts w:asciiTheme="minorHAnsi" w:hAnsiTheme="minorHAnsi"/>
          <w:color w:val="002060"/>
          <w:lang w:val="ro-RO"/>
        </w:rPr>
        <w:t xml:space="preserve">Referitor la procesul de simplificare, </w:t>
      </w:r>
      <w:r w:rsidR="005A26ED" w:rsidRPr="002B7213">
        <w:rPr>
          <w:rFonts w:asciiTheme="minorHAnsi" w:hAnsiTheme="minorHAnsi"/>
          <w:color w:val="002060"/>
          <w:lang w:val="ro-RO"/>
        </w:rPr>
        <w:t>d</w:t>
      </w:r>
      <w:r w:rsidRPr="002B7213">
        <w:rPr>
          <w:rFonts w:asciiTheme="minorHAnsi" w:hAnsiTheme="minorHAnsi"/>
          <w:color w:val="002060"/>
          <w:lang w:val="ro-RO"/>
        </w:rPr>
        <w:t xml:space="preserve">na Mihaela Toader a transmis faptul că principala măsură de simplificare care poate fi luată este predictibilitatea. În ceea ce privește cadrul de reglementare, a precizat faptul că se dorește implementarea unei metode mai simple de aplicare a principiilor privind concentrarea tematică, logica intervenției, regulile de audit și control, condiționalitățile ex ante și indicatorii. </w:t>
      </w:r>
    </w:p>
    <w:p w:rsidR="00CC32E6" w:rsidRPr="002B7213" w:rsidRDefault="005A26ED">
      <w:pPr>
        <w:pStyle w:val="NormalWeb"/>
        <w:spacing w:before="60" w:beforeAutospacing="0" w:after="60" w:afterAutospacing="0" w:line="276" w:lineRule="auto"/>
        <w:jc w:val="both"/>
        <w:rPr>
          <w:rFonts w:asciiTheme="minorHAnsi" w:hAnsiTheme="minorHAnsi"/>
          <w:color w:val="002060"/>
          <w:lang w:val="ro-RO"/>
        </w:rPr>
      </w:pPr>
      <w:r w:rsidRPr="002B7213">
        <w:rPr>
          <w:rFonts w:asciiTheme="minorHAnsi" w:hAnsiTheme="minorHAnsi"/>
          <w:color w:val="002060"/>
          <w:lang w:val="ro-RO"/>
        </w:rPr>
        <w:t>La finalul intervenției, d</w:t>
      </w:r>
      <w:r w:rsidR="00CC32E6" w:rsidRPr="002B7213">
        <w:rPr>
          <w:rFonts w:asciiTheme="minorHAnsi" w:hAnsiTheme="minorHAnsi"/>
          <w:color w:val="002060"/>
          <w:lang w:val="ro-RO"/>
        </w:rPr>
        <w:t xml:space="preserve">na </w:t>
      </w:r>
      <w:r w:rsidR="008F0631" w:rsidRPr="002B7213">
        <w:rPr>
          <w:rFonts w:asciiTheme="minorHAnsi" w:hAnsiTheme="minorHAnsi"/>
          <w:color w:val="002060"/>
          <w:lang w:val="ro-RO"/>
        </w:rPr>
        <w:t>Secretar de stat</w:t>
      </w:r>
      <w:r w:rsidR="00CC32E6" w:rsidRPr="002B7213">
        <w:rPr>
          <w:rFonts w:asciiTheme="minorHAnsi" w:hAnsiTheme="minorHAnsi"/>
          <w:color w:val="002060"/>
          <w:lang w:val="ro-RO"/>
        </w:rPr>
        <w:t xml:space="preserve"> a comunicat faptul că au fost acoper</w:t>
      </w:r>
      <w:r w:rsidRPr="002B7213">
        <w:rPr>
          <w:rFonts w:asciiTheme="minorHAnsi" w:hAnsiTheme="minorHAnsi"/>
          <w:color w:val="002060"/>
          <w:lang w:val="ro-RO"/>
        </w:rPr>
        <w:t>ite toate elementele de poziție</w:t>
      </w:r>
      <w:r w:rsidR="00CC32E6" w:rsidRPr="002B7213">
        <w:rPr>
          <w:rFonts w:asciiTheme="minorHAnsi" w:hAnsiTheme="minorHAnsi"/>
          <w:color w:val="002060"/>
          <w:lang w:val="ro-RO"/>
        </w:rPr>
        <w:t xml:space="preserve">, prezentate și </w:t>
      </w:r>
      <w:r w:rsidRPr="002B7213">
        <w:rPr>
          <w:rFonts w:asciiTheme="minorHAnsi" w:hAnsiTheme="minorHAnsi"/>
          <w:color w:val="002060"/>
          <w:lang w:val="ro-RO"/>
        </w:rPr>
        <w:t>probate în Guvern. De asemenea,</w:t>
      </w:r>
      <w:r w:rsidR="00CC32E6" w:rsidRPr="002B7213">
        <w:rPr>
          <w:rFonts w:asciiTheme="minorHAnsi" w:hAnsiTheme="minorHAnsi"/>
          <w:color w:val="002060"/>
          <w:lang w:val="ro-RO"/>
        </w:rPr>
        <w:t xml:space="preserve"> prin intermediul Reprezentanței Permanente a României aceste elemente au fost diseminate, iar în curând va fi aprobat și memorandumul privind cadrul financiar multianual. Totodată vor începe pregătirile pentru Președinția Consiliului, perioadă în care se vor finaliza documentele. </w:t>
      </w:r>
    </w:p>
    <w:p w:rsidR="005A26ED" w:rsidRPr="002B7213" w:rsidRDefault="005A26ED">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Doamna Florentina TUDOR, Director general, Autoritatea de Management Programul Național de Dezvoltare Rurală</w:t>
      </w:r>
    </w:p>
    <w:p w:rsidR="00B1045F" w:rsidRPr="0044540B" w:rsidRDefault="005A26ED">
      <w:pPr>
        <w:spacing w:before="60" w:after="60"/>
        <w:jc w:val="both"/>
        <w:rPr>
          <w:color w:val="002060"/>
          <w:sz w:val="24"/>
          <w:szCs w:val="24"/>
          <w:lang w:val="ro-RO"/>
        </w:rPr>
      </w:pPr>
      <w:r w:rsidRPr="002B7213">
        <w:rPr>
          <w:color w:val="002060"/>
          <w:sz w:val="24"/>
          <w:szCs w:val="24"/>
          <w:lang w:val="ro-RO"/>
        </w:rPr>
        <w:t>A</w:t>
      </w:r>
      <w:r w:rsidR="00CC32E6" w:rsidRPr="002B7213">
        <w:rPr>
          <w:color w:val="002060"/>
          <w:sz w:val="24"/>
          <w:szCs w:val="24"/>
          <w:lang w:val="ro-RO"/>
        </w:rPr>
        <w:t xml:space="preserve"> menționat că pe partea de instrumente financiare va fi implementat în cel mai scurt timp un nou instrument financiar, o creditare cu partajarea riscului, pentru beneficiarii masuri</w:t>
      </w:r>
      <w:r w:rsidR="00537DF0" w:rsidRPr="002B7213">
        <w:rPr>
          <w:color w:val="002060"/>
          <w:sz w:val="24"/>
          <w:szCs w:val="24"/>
          <w:lang w:val="ro-RO"/>
        </w:rPr>
        <w:t xml:space="preserve">lor de </w:t>
      </w:r>
      <w:r w:rsidR="00537DF0" w:rsidRPr="002B7213">
        <w:rPr>
          <w:color w:val="002060"/>
          <w:sz w:val="24"/>
          <w:szCs w:val="24"/>
          <w:lang w:val="ro-RO"/>
        </w:rPr>
        <w:lastRenderedPageBreak/>
        <w:t>investiții din PNDR. În cel mai scurt timp va fi</w:t>
      </w:r>
      <w:r w:rsidR="00CC32E6" w:rsidRPr="002B7213">
        <w:rPr>
          <w:color w:val="002060"/>
          <w:sz w:val="24"/>
          <w:szCs w:val="24"/>
          <w:lang w:val="ro-RO"/>
        </w:rPr>
        <w:t xml:space="preserve"> semnat un acord de finanțare cu Fondul European de Investiții,</w:t>
      </w:r>
      <w:r w:rsidRPr="002B7213">
        <w:rPr>
          <w:color w:val="002060"/>
          <w:sz w:val="24"/>
          <w:szCs w:val="24"/>
          <w:lang w:val="ro-RO"/>
        </w:rPr>
        <w:t xml:space="preserve"> </w:t>
      </w:r>
      <w:r w:rsidR="00CC32E6" w:rsidRPr="002B7213">
        <w:rPr>
          <w:color w:val="002060"/>
          <w:sz w:val="24"/>
          <w:szCs w:val="24"/>
          <w:lang w:val="ro-RO"/>
        </w:rPr>
        <w:t xml:space="preserve">iar </w:t>
      </w:r>
      <w:r w:rsidR="00537DF0" w:rsidRPr="002B7213">
        <w:rPr>
          <w:color w:val="002060"/>
          <w:sz w:val="24"/>
          <w:szCs w:val="24"/>
          <w:lang w:val="ro-RO"/>
        </w:rPr>
        <w:t>î</w:t>
      </w:r>
      <w:r w:rsidR="00CC32E6" w:rsidRPr="002B7213">
        <w:rPr>
          <w:color w:val="002060"/>
          <w:sz w:val="24"/>
          <w:szCs w:val="24"/>
          <w:lang w:val="ro-RO"/>
        </w:rPr>
        <w:t>n cursul anului viitor aceste credite vor putea fi accesate la bănci.</w:t>
      </w:r>
    </w:p>
    <w:p w:rsidR="005A26ED" w:rsidRPr="002B7213" w:rsidRDefault="005A26ED">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 xml:space="preserve">Doamna Melania Gabriela CIOT, Secretar de stat, Ministerul Afacerilor Externe </w:t>
      </w:r>
    </w:p>
    <w:p w:rsidR="00CC32E6" w:rsidRPr="002B7213" w:rsidRDefault="005A26ED">
      <w:pPr>
        <w:spacing w:before="60" w:after="60"/>
        <w:jc w:val="both"/>
        <w:rPr>
          <w:rFonts w:cs="Times New Roman"/>
          <w:b/>
          <w:color w:val="002060"/>
          <w:sz w:val="24"/>
          <w:szCs w:val="24"/>
          <w:u w:val="single"/>
          <w:lang w:val="ro-RO"/>
        </w:rPr>
      </w:pPr>
      <w:r w:rsidRPr="002B7213">
        <w:rPr>
          <w:color w:val="002060"/>
          <w:sz w:val="24"/>
          <w:szCs w:val="24"/>
          <w:lang w:val="ro-RO"/>
        </w:rPr>
        <w:t>A</w:t>
      </w:r>
      <w:r w:rsidR="00CC32E6" w:rsidRPr="002B7213">
        <w:rPr>
          <w:color w:val="002060"/>
          <w:sz w:val="24"/>
          <w:szCs w:val="24"/>
          <w:lang w:val="ro-RO"/>
        </w:rPr>
        <w:t xml:space="preserve"> precizat faptul că viitorul cadru financiar multianual, precum </w:t>
      </w:r>
      <w:r w:rsidRPr="002B7213">
        <w:rPr>
          <w:color w:val="002060"/>
          <w:sz w:val="24"/>
          <w:szCs w:val="24"/>
          <w:lang w:val="ro-RO"/>
        </w:rPr>
        <w:t>ș</w:t>
      </w:r>
      <w:r w:rsidR="00CC32E6" w:rsidRPr="002B7213">
        <w:rPr>
          <w:color w:val="002060"/>
          <w:sz w:val="24"/>
          <w:szCs w:val="24"/>
          <w:lang w:val="ro-RO"/>
        </w:rPr>
        <w:t>i reformele politicilor finanțate din acesta, inclusiv reforma politicii de coeziune, reprezintă dosare majore pe care România va trebui sa le gestioneze, pe durata mandatului președinției RO la consiliul UE, din prima jumătate a anului 2019. Prin urmare, pe parcursul viitoarelor negocieri, vom avea o dubl</w:t>
      </w:r>
      <w:r w:rsidRPr="002B7213">
        <w:rPr>
          <w:color w:val="002060"/>
          <w:sz w:val="24"/>
          <w:szCs w:val="24"/>
          <w:lang w:val="ro-RO"/>
        </w:rPr>
        <w:t>ă</w:t>
      </w:r>
      <w:r w:rsidR="00CC32E6" w:rsidRPr="002B7213">
        <w:rPr>
          <w:color w:val="002060"/>
          <w:sz w:val="24"/>
          <w:szCs w:val="24"/>
          <w:lang w:val="ro-RO"/>
        </w:rPr>
        <w:t xml:space="preserve"> calitate, aceea de președinție a Consiliului, dar </w:t>
      </w:r>
      <w:r w:rsidRPr="002B7213">
        <w:rPr>
          <w:color w:val="002060"/>
          <w:sz w:val="24"/>
          <w:szCs w:val="24"/>
          <w:lang w:val="ro-RO"/>
        </w:rPr>
        <w:t>ș</w:t>
      </w:r>
      <w:r w:rsidR="00CC32E6" w:rsidRPr="002B7213">
        <w:rPr>
          <w:color w:val="002060"/>
          <w:sz w:val="24"/>
          <w:szCs w:val="24"/>
          <w:lang w:val="ro-RO"/>
        </w:rPr>
        <w:t xml:space="preserve">i aceea de stat care dorește asigurarea de alocări consistente pentru acele politici și instrumente care contribuie la creșterea convergentei și la diminuarea decalajelor de consultare. Ne aflam la începutul unei perioade de dezbateri si reflexii la nivel european, pe numeroase paliere. Arhitectura viitoare a UE, cu privire la viitorul buget, precum si cu privire la viitoarea politica de coeziune nu seamănă cu tiparul pe care l-am avut în anteriorul cadru financiar. </w:t>
      </w:r>
    </w:p>
    <w:p w:rsidR="00CC32E6" w:rsidRPr="002B7213" w:rsidRDefault="00CC32E6">
      <w:pPr>
        <w:pStyle w:val="NormalWeb"/>
        <w:spacing w:before="60" w:beforeAutospacing="0" w:after="60" w:afterAutospacing="0" w:line="276" w:lineRule="auto"/>
        <w:jc w:val="both"/>
        <w:rPr>
          <w:rFonts w:asciiTheme="minorHAnsi" w:hAnsiTheme="minorHAnsi"/>
          <w:color w:val="002060"/>
          <w:lang w:val="ro-RO"/>
        </w:rPr>
      </w:pPr>
      <w:r w:rsidRPr="002B7213">
        <w:rPr>
          <w:rFonts w:asciiTheme="minorHAnsi" w:hAnsiTheme="minorHAnsi"/>
          <w:color w:val="002060"/>
          <w:lang w:val="ro-RO"/>
        </w:rPr>
        <w:t xml:space="preserve">La nivelul UE nu mai exista o strategie clară post 2020 în care sa fie ancorate prioritățile de finanțare. Exista o serie de presiuni pentru reducerea bugetului multianual post 2020, dată fiind perspectiva ieșirii din UE a unui contribuitor important, Marea Britanie. Necesitatea acomodării în buget a noilor provocări, de securitate și cele legate de gestionarea migrației, precum sși o atitudine reticenta a statelor contribuitoare, de a spori contribuțiile naționale la bugetul European, pentru a permite astfel menținerea bugetului UE la actualul nivel. Trebuie avut în vedere și faptul ca este foarte posibil ca viitoarele discuții să aducă în prim plan o serie de elemente defavorabile politicii de coeziune. Deja exista numeroase critici cu privire la slaba implementare în majoritatea statelor membre, a programelor finanțate din fondurile structurale și de investiții. În plus, este posibilă o modificare a filosofiei actuale a politicii de coeziune, începând cu renunțarea la anumite categorii de regiuni. Modificarea filosofiei de transformare a acesteia dintr-o politica pentru toate statele membre, într-o politica dedicată doar regiunilor și statelor cu decalaje de dezvoltare. </w:t>
      </w:r>
    </w:p>
    <w:p w:rsidR="008F0631" w:rsidRPr="002B7213" w:rsidRDefault="00CC32E6">
      <w:pPr>
        <w:pStyle w:val="NormalWeb"/>
        <w:spacing w:before="60" w:beforeAutospacing="0" w:after="60" w:afterAutospacing="0" w:line="276" w:lineRule="auto"/>
        <w:jc w:val="both"/>
        <w:rPr>
          <w:rFonts w:asciiTheme="minorHAnsi" w:hAnsiTheme="minorHAnsi"/>
          <w:color w:val="002060"/>
          <w:lang w:val="ro-RO"/>
        </w:rPr>
      </w:pPr>
      <w:r w:rsidRPr="002B7213">
        <w:rPr>
          <w:rFonts w:asciiTheme="minorHAnsi" w:hAnsiTheme="minorHAnsi"/>
          <w:color w:val="002060"/>
          <w:lang w:val="ro-RO"/>
        </w:rPr>
        <w:t>Este de apreciat faptul c</w:t>
      </w:r>
      <w:r w:rsidR="008F0631" w:rsidRPr="002B7213">
        <w:rPr>
          <w:rFonts w:asciiTheme="minorHAnsi" w:hAnsiTheme="minorHAnsi"/>
          <w:color w:val="002060"/>
          <w:lang w:val="ro-RO"/>
        </w:rPr>
        <w:t>ă</w:t>
      </w:r>
      <w:r w:rsidRPr="002B7213">
        <w:rPr>
          <w:rFonts w:asciiTheme="minorHAnsi" w:hAnsiTheme="minorHAnsi"/>
          <w:color w:val="002060"/>
          <w:lang w:val="ro-RO"/>
        </w:rPr>
        <w:t xml:space="preserve"> Romania a fost în măsură s</w:t>
      </w:r>
      <w:r w:rsidR="008F0631" w:rsidRPr="002B7213">
        <w:rPr>
          <w:rFonts w:asciiTheme="minorHAnsi" w:hAnsiTheme="minorHAnsi"/>
          <w:color w:val="002060"/>
          <w:lang w:val="ro-RO"/>
        </w:rPr>
        <w:t>ă</w:t>
      </w:r>
      <w:r w:rsidRPr="002B7213">
        <w:rPr>
          <w:rFonts w:asciiTheme="minorHAnsi" w:hAnsiTheme="minorHAnsi"/>
          <w:color w:val="002060"/>
          <w:lang w:val="ro-RO"/>
        </w:rPr>
        <w:t xml:space="preserve"> prezinte atât CE cât și celorlalte state membre o poziție preliminar</w:t>
      </w:r>
      <w:r w:rsidR="008F0631" w:rsidRPr="002B7213">
        <w:rPr>
          <w:rFonts w:asciiTheme="minorHAnsi" w:hAnsiTheme="minorHAnsi"/>
          <w:color w:val="002060"/>
          <w:lang w:val="ro-RO"/>
        </w:rPr>
        <w:t>ă</w:t>
      </w:r>
      <w:r w:rsidRPr="002B7213">
        <w:rPr>
          <w:rFonts w:asciiTheme="minorHAnsi" w:hAnsiTheme="minorHAnsi"/>
          <w:color w:val="002060"/>
          <w:lang w:val="ro-RO"/>
        </w:rPr>
        <w:t xml:space="preserve"> privind prioritățile în definirea viitorului politicii de coeziune post 2020. Trebuie însă avut in vedere dinamica discuțiilor, privind viitorul politicii de coeziune și faptul că au apărut elemente de noutate, care permit o evaluare mai aprofundată din perspectiva intereselor punctuale. MAE iși reafirmă întreg sprijinul pentru formularea poziției României în raport cu viitorul cadru financiar multianual și în special în raport cu viitorul politicii de coeziune continuând să promoveze în discuțiile bilaterale importanța menținerii unui rol substanțial al politicii de coeziune si al politicii agricole comun, in viitoru</w:t>
      </w:r>
      <w:r w:rsidR="0037379C" w:rsidRPr="002B7213">
        <w:rPr>
          <w:rFonts w:asciiTheme="minorHAnsi" w:hAnsiTheme="minorHAnsi"/>
          <w:color w:val="002060"/>
          <w:lang w:val="ro-RO"/>
        </w:rPr>
        <w:t xml:space="preserve">l buget multianual al </w:t>
      </w:r>
      <w:r w:rsidR="008F0631" w:rsidRPr="002B7213">
        <w:rPr>
          <w:rFonts w:asciiTheme="minorHAnsi" w:hAnsiTheme="minorHAnsi"/>
          <w:color w:val="002060"/>
          <w:lang w:val="ro-RO"/>
        </w:rPr>
        <w:t>UE</w:t>
      </w:r>
      <w:r w:rsidR="0037379C" w:rsidRPr="002B7213">
        <w:rPr>
          <w:rFonts w:asciiTheme="minorHAnsi" w:hAnsiTheme="minorHAnsi"/>
          <w:color w:val="002060"/>
          <w:lang w:val="ro-RO"/>
        </w:rPr>
        <w:t>.</w:t>
      </w:r>
    </w:p>
    <w:p w:rsidR="00E00C96" w:rsidRPr="002B7213" w:rsidRDefault="00E00C96">
      <w:pPr>
        <w:spacing w:before="120" w:after="120"/>
        <w:jc w:val="both"/>
        <w:rPr>
          <w:b/>
          <w:color w:val="002060"/>
          <w:sz w:val="24"/>
          <w:szCs w:val="24"/>
          <w:u w:val="single"/>
          <w:lang w:val="ro-RO"/>
        </w:rPr>
      </w:pPr>
      <w:r w:rsidRPr="002B7213">
        <w:rPr>
          <w:b/>
          <w:color w:val="002060"/>
          <w:sz w:val="24"/>
          <w:szCs w:val="24"/>
          <w:u w:val="single"/>
          <w:lang w:val="ro-RO"/>
        </w:rPr>
        <w:t>Domnul Valentin ARITON, Comisia Europeană – Direcția Generală Ocuparea Forţei de Muncă, Afaceri Sociale şi Incluziune</w:t>
      </w:r>
    </w:p>
    <w:p w:rsidR="00E00C96" w:rsidRPr="002B7213" w:rsidRDefault="007D7276">
      <w:pPr>
        <w:pStyle w:val="NormalWeb"/>
        <w:spacing w:before="60" w:beforeAutospacing="0" w:after="60" w:afterAutospacing="0" w:line="276" w:lineRule="auto"/>
        <w:jc w:val="both"/>
        <w:rPr>
          <w:rFonts w:asciiTheme="minorHAnsi" w:hAnsiTheme="minorHAnsi"/>
          <w:color w:val="002060"/>
          <w:lang w:val="ro-RO"/>
        </w:rPr>
      </w:pPr>
      <w:r w:rsidRPr="002B7213">
        <w:rPr>
          <w:rFonts w:asciiTheme="minorHAnsi" w:hAnsiTheme="minorHAnsi"/>
          <w:color w:val="002060"/>
          <w:lang w:val="ro-RO"/>
        </w:rPr>
        <w:lastRenderedPageBreak/>
        <w:t>I</w:t>
      </w:r>
      <w:r w:rsidR="008F0631" w:rsidRPr="002B7213">
        <w:rPr>
          <w:rFonts w:asciiTheme="minorHAnsi" w:hAnsiTheme="minorHAnsi"/>
          <w:color w:val="002060"/>
          <w:lang w:val="ro-RO"/>
        </w:rPr>
        <w:t xml:space="preserve">ntervenția </w:t>
      </w:r>
      <w:r w:rsidR="006662FC" w:rsidRPr="002B7213">
        <w:rPr>
          <w:rFonts w:asciiTheme="minorHAnsi" w:hAnsiTheme="minorHAnsi"/>
          <w:color w:val="002060"/>
          <w:lang w:val="ro-RO"/>
        </w:rPr>
        <w:t>domnului</w:t>
      </w:r>
      <w:r w:rsidR="008F0631" w:rsidRPr="002B7213">
        <w:rPr>
          <w:rFonts w:asciiTheme="minorHAnsi" w:hAnsiTheme="minorHAnsi"/>
          <w:color w:val="002060"/>
          <w:lang w:val="ro-RO"/>
        </w:rPr>
        <w:t xml:space="preserve"> </w:t>
      </w:r>
      <w:r w:rsidR="006662FC" w:rsidRPr="002B7213">
        <w:rPr>
          <w:rFonts w:asciiTheme="minorHAnsi" w:hAnsiTheme="minorHAnsi"/>
          <w:color w:val="002060"/>
          <w:lang w:val="ro-RO"/>
        </w:rPr>
        <w:t>Ariton</w:t>
      </w:r>
      <w:r w:rsidR="008F0631" w:rsidRPr="002B7213">
        <w:rPr>
          <w:rFonts w:asciiTheme="minorHAnsi" w:hAnsiTheme="minorHAnsi"/>
          <w:color w:val="002060"/>
          <w:lang w:val="ro-RO"/>
        </w:rPr>
        <w:t xml:space="preserve"> a vizat 2 aspecte abordate anterior de doamna Toader în prezentarea Pozitiei RO pentru Viitorul Politicii de Coeziune, </w:t>
      </w:r>
      <w:r w:rsidR="006662FC" w:rsidRPr="002B7213">
        <w:rPr>
          <w:rFonts w:asciiTheme="minorHAnsi" w:hAnsiTheme="minorHAnsi"/>
          <w:color w:val="002060"/>
          <w:lang w:val="ro-RO"/>
        </w:rPr>
        <w:t>ș</w:t>
      </w:r>
      <w:r w:rsidR="008F0631" w:rsidRPr="002B7213">
        <w:rPr>
          <w:rFonts w:asciiTheme="minorHAnsi" w:hAnsiTheme="minorHAnsi"/>
          <w:color w:val="002060"/>
          <w:lang w:val="ro-RO"/>
        </w:rPr>
        <w:t>i anume: folos</w:t>
      </w:r>
      <w:r w:rsidR="00A64E13" w:rsidRPr="002B7213">
        <w:rPr>
          <w:rFonts w:asciiTheme="minorHAnsi" w:hAnsiTheme="minorHAnsi"/>
          <w:color w:val="002060"/>
          <w:lang w:val="ro-RO"/>
        </w:rPr>
        <w:t>irea instrumentelor financiare ș</w:t>
      </w:r>
      <w:r w:rsidR="008F0631" w:rsidRPr="002B7213">
        <w:rPr>
          <w:rFonts w:asciiTheme="minorHAnsi" w:hAnsiTheme="minorHAnsi"/>
          <w:color w:val="002060"/>
          <w:lang w:val="ro-RO"/>
        </w:rPr>
        <w:t>i simplificarea, subiecte salutate de C</w:t>
      </w:r>
      <w:r w:rsidR="006662FC" w:rsidRPr="002B7213">
        <w:rPr>
          <w:rFonts w:asciiTheme="minorHAnsi" w:hAnsiTheme="minorHAnsi"/>
          <w:color w:val="002060"/>
          <w:lang w:val="ro-RO"/>
        </w:rPr>
        <w:t>E</w:t>
      </w:r>
      <w:r w:rsidR="008F0631" w:rsidRPr="002B7213">
        <w:rPr>
          <w:rFonts w:asciiTheme="minorHAnsi" w:hAnsiTheme="minorHAnsi"/>
          <w:color w:val="002060"/>
          <w:lang w:val="ro-RO"/>
        </w:rPr>
        <w:t>, mai ales în ceea ce privește utilizarea instrumentelor financiare în cadrul POCU. Este de reflectat însă cum anume se va reuși ca obiectivele de politici sa fie transferate în momentul în care se vor folosi instrumentele financiare, la nivelul contractelor semnate cu beneficiarii finali. Din experienta trecută si din informatiile deținute de C</w:t>
      </w:r>
      <w:r w:rsidR="006662FC" w:rsidRPr="002B7213">
        <w:rPr>
          <w:rFonts w:asciiTheme="minorHAnsi" w:hAnsiTheme="minorHAnsi"/>
          <w:color w:val="002060"/>
          <w:lang w:val="ro-RO"/>
        </w:rPr>
        <w:t>E</w:t>
      </w:r>
      <w:r w:rsidR="008F0631" w:rsidRPr="002B7213">
        <w:rPr>
          <w:rFonts w:asciiTheme="minorHAnsi" w:hAnsiTheme="minorHAnsi"/>
          <w:color w:val="002060"/>
          <w:lang w:val="ro-RO"/>
        </w:rPr>
        <w:t>, pe acest subiect au existat anumite provocari și de aceea ar fi bine-venită colaborarea cu C</w:t>
      </w:r>
      <w:r w:rsidR="006662FC" w:rsidRPr="002B7213">
        <w:rPr>
          <w:rFonts w:asciiTheme="minorHAnsi" w:hAnsiTheme="minorHAnsi"/>
          <w:color w:val="002060"/>
          <w:lang w:val="ro-RO"/>
        </w:rPr>
        <w:t>E</w:t>
      </w:r>
      <w:r w:rsidR="008F0631" w:rsidRPr="002B7213">
        <w:rPr>
          <w:rFonts w:asciiTheme="minorHAnsi" w:hAnsiTheme="minorHAnsi"/>
          <w:color w:val="002060"/>
          <w:lang w:val="ro-RO"/>
        </w:rPr>
        <w:t xml:space="preserve"> pentru propunerea soluțiilor viitoare. În acest context, a </w:t>
      </w:r>
      <w:r w:rsidR="006662FC" w:rsidRPr="002B7213">
        <w:rPr>
          <w:rFonts w:asciiTheme="minorHAnsi" w:hAnsiTheme="minorHAnsi"/>
          <w:color w:val="002060"/>
          <w:lang w:val="ro-RO"/>
        </w:rPr>
        <w:t xml:space="preserve">fost </w:t>
      </w:r>
      <w:r w:rsidR="008F0631" w:rsidRPr="002B7213">
        <w:rPr>
          <w:rFonts w:asciiTheme="minorHAnsi" w:hAnsiTheme="minorHAnsi"/>
          <w:color w:val="002060"/>
          <w:lang w:val="ro-RO"/>
        </w:rPr>
        <w:t>solicitat</w:t>
      </w:r>
      <w:r w:rsidR="006662FC" w:rsidRPr="002B7213">
        <w:rPr>
          <w:rFonts w:asciiTheme="minorHAnsi" w:hAnsiTheme="minorHAnsi"/>
          <w:color w:val="002060"/>
          <w:lang w:val="ro-RO"/>
        </w:rPr>
        <w:t>ă</w:t>
      </w:r>
      <w:r w:rsidR="008F0631" w:rsidRPr="002B7213">
        <w:rPr>
          <w:rFonts w:asciiTheme="minorHAnsi" w:hAnsiTheme="minorHAnsi"/>
          <w:color w:val="002060"/>
          <w:lang w:val="ro-RO"/>
        </w:rPr>
        <w:t xml:space="preserve"> transmiterea documentului propus de RO, în cazul în care acesta este suficient de matur, pentru ca reprezentanții C</w:t>
      </w:r>
      <w:r w:rsidR="006662FC" w:rsidRPr="002B7213">
        <w:rPr>
          <w:rFonts w:asciiTheme="minorHAnsi" w:hAnsiTheme="minorHAnsi"/>
          <w:color w:val="002060"/>
          <w:lang w:val="ro-RO"/>
        </w:rPr>
        <w:t>E</w:t>
      </w:r>
      <w:r w:rsidR="008F0631" w:rsidRPr="002B7213">
        <w:rPr>
          <w:rFonts w:asciiTheme="minorHAnsi" w:hAnsiTheme="minorHAnsi"/>
          <w:color w:val="002060"/>
          <w:lang w:val="ro-RO"/>
        </w:rPr>
        <w:t xml:space="preserve"> sa poata transmite o opinie. </w:t>
      </w:r>
      <w:r w:rsidR="00A64E13" w:rsidRPr="002B7213">
        <w:rPr>
          <w:rFonts w:asciiTheme="minorHAnsi" w:hAnsiTheme="minorHAnsi"/>
          <w:color w:val="002060"/>
          <w:lang w:val="ro-RO"/>
        </w:rPr>
        <w:t>Î</w:t>
      </w:r>
      <w:r w:rsidR="008F0631" w:rsidRPr="002B7213">
        <w:rPr>
          <w:rFonts w:asciiTheme="minorHAnsi" w:hAnsiTheme="minorHAnsi"/>
          <w:color w:val="002060"/>
          <w:lang w:val="ro-RO"/>
        </w:rPr>
        <w:t xml:space="preserve">n ceea ce priveste simplificarea, DG Employment, a incercat sa propuna un element concret de simplificare, si anume utilizarea costurilor simplificate, dar drumul pentru obținerea acestor costuri a fost destul de dificil avand in vedere trecutul Romaniei. Lucrurile sunt foarte greu de stabilizat pe anumite tipuri de intervenții, pe anumite operatiuni, dar, desi lucrurile s-au miscat un pic mai greu la început pe acest subiect, acum ele sunt spre finalizare și este foarte important ca subiectul să fie încheiat cu rezulate. Pentru DG Employment acest lucru reprezintă o mare realizare, dar marea provocare o reprezinta aplicarea costurilor simplificate în practică, pentru ca acest lucru nu s-a mai întamplat până acum. Costurile simplificate sunt o noutate inclusiv pentru Comisie, deci e posibil ca pe partea de implementare să existe anumite surprize, anumite lucruri cu care nu ne-am confruntat pana acum, dar important este să vedem cum funcționează lucrurile și eventual cum pot fi ajustate. Regulamentul FSE permite anumite ajustari pe standardele de cost agreate dintre Comisie si statul membru pe anumite operatiuni. De fapt, pe definitie, simplificarea vizează numai mecanismul de rambursare dintre statul membru </w:t>
      </w:r>
      <w:r w:rsidR="00E00C96" w:rsidRPr="002B7213">
        <w:rPr>
          <w:rFonts w:asciiTheme="minorHAnsi" w:hAnsiTheme="minorHAnsi"/>
          <w:color w:val="002060"/>
          <w:lang w:val="ro-RO"/>
        </w:rPr>
        <w:t>ș</w:t>
      </w:r>
      <w:r w:rsidR="008F0631" w:rsidRPr="002B7213">
        <w:rPr>
          <w:rFonts w:asciiTheme="minorHAnsi" w:hAnsiTheme="minorHAnsi"/>
          <w:color w:val="002060"/>
          <w:lang w:val="ro-RO"/>
        </w:rPr>
        <w:t xml:space="preserve">i </w:t>
      </w:r>
      <w:r w:rsidR="00E00C96" w:rsidRPr="002B7213">
        <w:rPr>
          <w:rFonts w:asciiTheme="minorHAnsi" w:hAnsiTheme="minorHAnsi"/>
          <w:color w:val="002060"/>
          <w:lang w:val="ro-RO"/>
        </w:rPr>
        <w:t>CE</w:t>
      </w:r>
      <w:r w:rsidR="008F0631" w:rsidRPr="002B7213">
        <w:rPr>
          <w:rFonts w:asciiTheme="minorHAnsi" w:hAnsiTheme="minorHAnsi"/>
          <w:color w:val="002060"/>
          <w:lang w:val="ro-RO"/>
        </w:rPr>
        <w:t xml:space="preserve"> și nu se dorește altceva. Mesajul final din partea domnului Ariton pe acest subiect a fost de multumire că au fost create premisele pentru simplificare și de încurajare pentru aplicarea rezultatelor în practică. </w:t>
      </w:r>
    </w:p>
    <w:p w:rsidR="00E00C96" w:rsidRPr="002B7213" w:rsidRDefault="00E00C96">
      <w:pPr>
        <w:spacing w:before="120" w:after="120"/>
        <w:jc w:val="both"/>
        <w:rPr>
          <w:rFonts w:eastAsia="Times New Roman" w:cs="Times New Roman"/>
          <w:b/>
          <w:color w:val="002060"/>
          <w:sz w:val="24"/>
          <w:szCs w:val="24"/>
          <w:u w:val="single"/>
          <w:lang w:val="ro-RO"/>
        </w:rPr>
      </w:pPr>
      <w:r w:rsidRPr="002B7213">
        <w:rPr>
          <w:rFonts w:eastAsia="Times New Roman" w:cs="Times New Roman"/>
          <w:b/>
          <w:color w:val="002060"/>
          <w:sz w:val="24"/>
          <w:szCs w:val="24"/>
          <w:u w:val="single"/>
          <w:lang w:val="ro-RO"/>
        </w:rPr>
        <w:t>Doamna Elena GEORGESCU, Secretar de stat, Ministerul Finanțelor Publice</w:t>
      </w:r>
    </w:p>
    <w:p w:rsidR="00E00C96" w:rsidRPr="002B7213" w:rsidRDefault="00E00C96">
      <w:pPr>
        <w:spacing w:before="60" w:after="60"/>
        <w:jc w:val="both"/>
        <w:rPr>
          <w:rFonts w:eastAsia="Times New Roman" w:cs="Times New Roman"/>
          <w:color w:val="002060"/>
          <w:sz w:val="24"/>
          <w:szCs w:val="24"/>
          <w:lang w:val="ro-RO"/>
        </w:rPr>
      </w:pPr>
      <w:r w:rsidRPr="002B7213">
        <w:rPr>
          <w:rFonts w:eastAsia="Times New Roman" w:cs="Times New Roman"/>
          <w:color w:val="002060"/>
          <w:sz w:val="24"/>
          <w:szCs w:val="24"/>
          <w:lang w:val="ro-RO"/>
        </w:rPr>
        <w:t xml:space="preserve">A subliniat, în completare, că atât România cât și CE au un obiectiv comun, și anume implementarea cât mai eficientă a FESI. În sprijinul acestui obiectiv, eforturile ar trebui să conveargă și să se gasească soluții de ambele parti. În acest sens, a subliniat deschiderea permanentă a României pentru a gasi soluții la orice problemă întâmpinată în practică. </w:t>
      </w:r>
    </w:p>
    <w:p w:rsidR="00E00C96" w:rsidRPr="002B7213" w:rsidRDefault="00E00C96">
      <w:pPr>
        <w:spacing w:before="60" w:after="60"/>
        <w:jc w:val="both"/>
        <w:rPr>
          <w:rFonts w:eastAsia="Times New Roman" w:cs="Times New Roman"/>
          <w:color w:val="002060"/>
          <w:sz w:val="24"/>
          <w:szCs w:val="24"/>
          <w:lang w:val="ro-RO"/>
        </w:rPr>
      </w:pPr>
      <w:r w:rsidRPr="002B7213">
        <w:rPr>
          <w:rFonts w:eastAsia="Times New Roman" w:cs="Times New Roman"/>
          <w:color w:val="002060"/>
          <w:sz w:val="24"/>
          <w:szCs w:val="24"/>
          <w:lang w:val="ro-RO"/>
        </w:rPr>
        <w:t xml:space="preserve">În ceea ce privește cadrul financiar multianual, acest subiect va fi o provocare majoră pentru România, având în vedere că România va detine și Președinția Consiliului UE în 2019. Obiectivul pe acest subiect la nivel european, cât și de partea RO este să se ajungă la un calendar accelerat, astfel încât negocierile la nivel de principii generale și de elemente strategice să fie finalizate pe parcursul Președinției RO, ceea ce înseamnă că eforturile vor trebui să fie dublate, având rol atât de Președinție, de negociator, dar și de stat susținător al celor două politici tradiționale (Politica de Coeziune și Politica Agricolă Comună). Sprijinim aceste politici în </w:t>
      </w:r>
      <w:r w:rsidRPr="002B7213">
        <w:rPr>
          <w:rFonts w:eastAsia="Times New Roman" w:cs="Times New Roman"/>
          <w:color w:val="002060"/>
          <w:sz w:val="24"/>
          <w:szCs w:val="24"/>
          <w:lang w:val="ro-RO"/>
        </w:rPr>
        <w:lastRenderedPageBreak/>
        <w:t>continuare</w:t>
      </w:r>
      <w:r w:rsidR="007D7276" w:rsidRPr="002B7213">
        <w:rPr>
          <w:rFonts w:eastAsia="Times New Roman" w:cs="Times New Roman"/>
          <w:color w:val="002060"/>
          <w:sz w:val="24"/>
          <w:szCs w:val="24"/>
          <w:lang w:val="ro-RO"/>
        </w:rPr>
        <w:t xml:space="preserve"> se </w:t>
      </w:r>
      <w:r w:rsidRPr="002B7213">
        <w:rPr>
          <w:rFonts w:eastAsia="Times New Roman" w:cs="Times New Roman"/>
          <w:color w:val="002060"/>
          <w:sz w:val="24"/>
          <w:szCs w:val="24"/>
          <w:lang w:val="ro-RO"/>
        </w:rPr>
        <w:t xml:space="preserve"> baz</w:t>
      </w:r>
      <w:r w:rsidR="007D7276" w:rsidRPr="002B7213">
        <w:rPr>
          <w:rFonts w:eastAsia="Times New Roman" w:cs="Times New Roman"/>
          <w:color w:val="002060"/>
          <w:sz w:val="24"/>
          <w:szCs w:val="24"/>
          <w:lang w:val="ro-RO"/>
        </w:rPr>
        <w:t>ează pe</w:t>
      </w:r>
      <w:r w:rsidRPr="002B7213">
        <w:rPr>
          <w:rFonts w:eastAsia="Times New Roman" w:cs="Times New Roman"/>
          <w:color w:val="002060"/>
          <w:sz w:val="24"/>
          <w:szCs w:val="24"/>
          <w:lang w:val="ro-RO"/>
        </w:rPr>
        <w:t xml:space="preserve"> rezultatel</w:t>
      </w:r>
      <w:r w:rsidR="007D7276" w:rsidRPr="002B7213">
        <w:rPr>
          <w:rFonts w:eastAsia="Times New Roman" w:cs="Times New Roman"/>
          <w:color w:val="002060"/>
          <w:sz w:val="24"/>
          <w:szCs w:val="24"/>
          <w:lang w:val="ro-RO"/>
        </w:rPr>
        <w:t>e</w:t>
      </w:r>
      <w:r w:rsidRPr="002B7213">
        <w:rPr>
          <w:rFonts w:eastAsia="Times New Roman" w:cs="Times New Roman"/>
          <w:color w:val="002060"/>
          <w:sz w:val="24"/>
          <w:szCs w:val="24"/>
          <w:lang w:val="ro-RO"/>
        </w:rPr>
        <w:t xml:space="preserve"> obținut</w:t>
      </w:r>
      <w:r w:rsidR="007D7276" w:rsidRPr="002B7213">
        <w:rPr>
          <w:rFonts w:eastAsia="Times New Roman" w:cs="Times New Roman"/>
          <w:color w:val="002060"/>
          <w:sz w:val="24"/>
          <w:szCs w:val="24"/>
          <w:lang w:val="ro-RO"/>
        </w:rPr>
        <w:t>e</w:t>
      </w:r>
      <w:r w:rsidRPr="002B7213">
        <w:rPr>
          <w:rFonts w:eastAsia="Times New Roman" w:cs="Times New Roman"/>
          <w:color w:val="002060"/>
          <w:sz w:val="24"/>
          <w:szCs w:val="24"/>
          <w:lang w:val="ro-RO"/>
        </w:rPr>
        <w:t xml:space="preserve"> până acum, care dovedesc valoare adaugată și reducerea decalajelor între obiectivele stabilite prin Tratat. </w:t>
      </w:r>
    </w:p>
    <w:p w:rsidR="00FB5011" w:rsidRPr="002B7213" w:rsidRDefault="00E00C96">
      <w:pPr>
        <w:spacing w:before="60" w:after="60"/>
        <w:jc w:val="both"/>
        <w:rPr>
          <w:rFonts w:eastAsia="Calibri" w:cs="Times New Roman"/>
          <w:sz w:val="24"/>
          <w:szCs w:val="24"/>
          <w:lang w:val="ro-RO"/>
        </w:rPr>
      </w:pPr>
      <w:r w:rsidRPr="002B7213">
        <w:rPr>
          <w:rFonts w:eastAsia="Times New Roman" w:cs="Times New Roman"/>
          <w:color w:val="002060"/>
          <w:sz w:val="24"/>
          <w:szCs w:val="24"/>
          <w:lang w:val="ro-RO"/>
        </w:rPr>
        <w:t>Este de subliniat colaborarea constructivă pe acest subiect nu numai cu Ministerul Fondurilor, cât și cu toate entitățile implicate în poziția pe cadrul financiar multianual. Astfel, a fost deja aprobată Hotărârea de Guvern care constituie comitetul interministerial pentru definirea politicii naționale și a fost prezentatată poziția preliminară a României privind partea de politică de coeziune, pe care Ministerul Finanțelor a încurajat-o și pe care o va avea în vedere și în poziția finală. Aceasta va fi aprobată printr-un mandat general ce va fi susținut la toate nivelele la care se vor purta negocierile, inclusiv la Consiliul European. În acest context, au fost adresate mulțumiri atât MDRAPFE, cât și Ministerului Afacerilor Externe - coordonatorul general, Ministerului Agriculturii și tuturor celorlalte ministere implicate, subliniindu-se importanța implicării și folosirii experienței acestora pentru finalizarea negocierilor. </w:t>
      </w:r>
      <w:r w:rsidRPr="002B7213">
        <w:rPr>
          <w:rFonts w:eastAsia="Calibri" w:cs="Times New Roman"/>
          <w:sz w:val="24"/>
          <w:szCs w:val="24"/>
          <w:lang w:val="ro-RO"/>
        </w:rPr>
        <w:t xml:space="preserve">   </w:t>
      </w:r>
    </w:p>
    <w:p w:rsidR="007F619F" w:rsidRPr="002B7213" w:rsidRDefault="007F619F">
      <w:pPr>
        <w:pStyle w:val="ListParagraph"/>
        <w:spacing w:before="120" w:after="120" w:line="276" w:lineRule="auto"/>
        <w:ind w:left="0"/>
        <w:contextualSpacing w:val="0"/>
        <w:jc w:val="both"/>
        <w:rPr>
          <w:rFonts w:asciiTheme="minorHAnsi" w:hAnsiTheme="minorHAnsi"/>
          <w:b/>
          <w:color w:val="002060"/>
          <w:u w:val="single"/>
          <w:lang w:val="ro-RO"/>
        </w:rPr>
      </w:pPr>
      <w:r w:rsidRPr="002B7213">
        <w:rPr>
          <w:rFonts w:asciiTheme="minorHAnsi" w:hAnsiTheme="minorHAnsi"/>
          <w:b/>
          <w:color w:val="002060"/>
          <w:u w:val="single"/>
          <w:lang w:val="ro-RO"/>
        </w:rPr>
        <w:t>D</w:t>
      </w:r>
      <w:r w:rsidR="00537DF0" w:rsidRPr="002B7213">
        <w:rPr>
          <w:rFonts w:asciiTheme="minorHAnsi" w:hAnsiTheme="minorHAnsi"/>
          <w:b/>
          <w:color w:val="002060"/>
          <w:u w:val="single"/>
          <w:lang w:val="ro-RO"/>
        </w:rPr>
        <w:t>o</w:t>
      </w:r>
      <w:r w:rsidRPr="002B7213">
        <w:rPr>
          <w:rFonts w:asciiTheme="minorHAnsi" w:hAnsiTheme="minorHAnsi"/>
          <w:b/>
          <w:color w:val="002060"/>
          <w:u w:val="single"/>
          <w:lang w:val="ro-RO"/>
        </w:rPr>
        <w:t>a</w:t>
      </w:r>
      <w:r w:rsidR="00537DF0" w:rsidRPr="002B7213">
        <w:rPr>
          <w:rFonts w:asciiTheme="minorHAnsi" w:hAnsiTheme="minorHAnsi"/>
          <w:b/>
          <w:color w:val="002060"/>
          <w:u w:val="single"/>
          <w:lang w:val="ro-RO"/>
        </w:rPr>
        <w:t>mna</w:t>
      </w:r>
      <w:r w:rsidRPr="002B7213">
        <w:rPr>
          <w:rFonts w:asciiTheme="minorHAnsi" w:hAnsiTheme="minorHAnsi"/>
          <w:b/>
          <w:color w:val="002060"/>
          <w:u w:val="single"/>
          <w:lang w:val="ro-RO"/>
        </w:rPr>
        <w:t xml:space="preserve"> Melania Gabriela CIOT, Secretar de stat, Ministerul Afacerilor Externe (MAE)</w:t>
      </w:r>
    </w:p>
    <w:p w:rsidR="007F619F" w:rsidRPr="002B7213" w:rsidRDefault="007F619F">
      <w:pPr>
        <w:pStyle w:val="ListParagraph"/>
        <w:spacing w:before="60" w:after="60" w:line="276" w:lineRule="auto"/>
        <w:ind w:left="0"/>
        <w:contextualSpacing w:val="0"/>
        <w:jc w:val="both"/>
        <w:rPr>
          <w:rFonts w:asciiTheme="minorHAnsi" w:hAnsiTheme="minorHAnsi"/>
          <w:color w:val="002060"/>
          <w:lang w:val="ro-RO"/>
        </w:rPr>
      </w:pPr>
      <w:r w:rsidRPr="002B7213">
        <w:rPr>
          <w:rFonts w:asciiTheme="minorHAnsi" w:hAnsiTheme="minorHAnsi"/>
          <w:color w:val="002060"/>
          <w:lang w:val="ro-RO"/>
        </w:rPr>
        <w:t>A prezentat un document elaborat prin efortul comun al ministerelor de linie sub coordonarea MAE şi a ministrului delegat, ce conține prioritățile României în negocierile procesului Brexit, pentru minimizarea efectelor negative ale procesului de retragere a Marii Britanii din UE.</w:t>
      </w:r>
    </w:p>
    <w:p w:rsidR="007F619F" w:rsidRPr="002B7213" w:rsidRDefault="007F619F">
      <w:pPr>
        <w:spacing w:before="60" w:after="60"/>
        <w:jc w:val="both"/>
        <w:rPr>
          <w:color w:val="002060"/>
          <w:sz w:val="24"/>
          <w:szCs w:val="24"/>
          <w:lang w:val="ro-RO"/>
        </w:rPr>
      </w:pPr>
      <w:r w:rsidRPr="002B7213">
        <w:rPr>
          <w:color w:val="002060"/>
          <w:sz w:val="24"/>
          <w:szCs w:val="24"/>
          <w:lang w:val="ro-RO"/>
        </w:rPr>
        <w:t>Documentul prezintă prioritățile şi elementele cheie pentru Romania în negocieri, contextul European si al relației bilaterale România</w:t>
      </w:r>
      <w:r w:rsidR="00537DF0" w:rsidRPr="002B7213">
        <w:rPr>
          <w:color w:val="002060"/>
          <w:sz w:val="24"/>
          <w:szCs w:val="24"/>
          <w:lang w:val="ro-RO"/>
        </w:rPr>
        <w:t xml:space="preserve"> </w:t>
      </w:r>
      <w:r w:rsidRPr="002B7213">
        <w:rPr>
          <w:color w:val="002060"/>
          <w:sz w:val="24"/>
          <w:szCs w:val="24"/>
          <w:lang w:val="ro-RO"/>
        </w:rPr>
        <w:t>-</w:t>
      </w:r>
      <w:r w:rsidR="00537DF0" w:rsidRPr="002B7213">
        <w:rPr>
          <w:color w:val="002060"/>
          <w:sz w:val="24"/>
          <w:szCs w:val="24"/>
          <w:lang w:val="ro-RO"/>
        </w:rPr>
        <w:t xml:space="preserve"> </w:t>
      </w:r>
      <w:r w:rsidRPr="002B7213">
        <w:rPr>
          <w:color w:val="002060"/>
          <w:sz w:val="24"/>
          <w:szCs w:val="24"/>
          <w:lang w:val="ro-RO"/>
        </w:rPr>
        <w:t xml:space="preserve">Marea Bitanie, cadrul juridic şi instituțional European, precum şi principiile agreate pentru desfășurarea procesului de negociere, organizarea interna a Ro şi mecanismul inter-instituțional agreat pentru elaborarea poziției României în negocieri, elemente de mandat general şi de mandat sectorial ale României în negocieri, oportunitățile pe care contextul Brexit le creează pentru România, componenta de comunicare publica a Guvernului României cu romanii din Marea Britanie şi concluzii. </w:t>
      </w:r>
    </w:p>
    <w:p w:rsidR="007F619F" w:rsidRPr="002B7213" w:rsidRDefault="007F619F">
      <w:pPr>
        <w:spacing w:before="60" w:after="60"/>
        <w:jc w:val="both"/>
        <w:rPr>
          <w:color w:val="002060"/>
          <w:sz w:val="24"/>
          <w:szCs w:val="24"/>
          <w:lang w:val="ro-RO"/>
        </w:rPr>
      </w:pPr>
      <w:r w:rsidRPr="002B7213">
        <w:rPr>
          <w:color w:val="002060"/>
          <w:sz w:val="24"/>
          <w:szCs w:val="24"/>
          <w:lang w:val="ro-RO"/>
        </w:rPr>
        <w:t xml:space="preserve">Prioritățile majore ale României sunt protejarea drepturilor şi intereselor cetățenilor romani din Marea Britanie, prevederile financiare , în special cele referitoare la fondurilor europene, precum şi continuarea cooperării cu Marea Britanie în domeniul aparerii şi in privința acțiunii externe. România va fi pregătită pe tot parcursul procesului ieșirii Marii Britanii să informeze, să îndrume şi să sprijine cetățenii şi companiile romanești în raport cu autoritățile britanice şi noile condiții generate de Brexit. </w:t>
      </w:r>
    </w:p>
    <w:p w:rsidR="007F619F" w:rsidRPr="002B7213" w:rsidRDefault="007F619F">
      <w:pPr>
        <w:spacing w:before="60" w:after="60"/>
        <w:jc w:val="both"/>
        <w:rPr>
          <w:color w:val="002060"/>
          <w:sz w:val="24"/>
          <w:szCs w:val="24"/>
          <w:lang w:val="ro-RO"/>
        </w:rPr>
      </w:pPr>
      <w:r w:rsidRPr="002B7213">
        <w:rPr>
          <w:color w:val="002060"/>
          <w:sz w:val="24"/>
          <w:szCs w:val="24"/>
          <w:lang w:val="ro-RO"/>
        </w:rPr>
        <w:t>Astfel Româ</w:t>
      </w:r>
      <w:r w:rsidR="00537DF0" w:rsidRPr="002B7213">
        <w:rPr>
          <w:color w:val="002060"/>
          <w:sz w:val="24"/>
          <w:szCs w:val="24"/>
          <w:lang w:val="ro-RO"/>
        </w:rPr>
        <w:t>nia</w:t>
      </w:r>
      <w:r w:rsidRPr="002B7213">
        <w:rPr>
          <w:color w:val="002060"/>
          <w:sz w:val="24"/>
          <w:szCs w:val="24"/>
          <w:lang w:val="ro-RO"/>
        </w:rPr>
        <w:t>:</w:t>
      </w:r>
    </w:p>
    <w:p w:rsidR="007F619F" w:rsidRPr="002B7213" w:rsidRDefault="007F619F">
      <w:pPr>
        <w:pStyle w:val="ListParagraph"/>
        <w:numPr>
          <w:ilvl w:val="0"/>
          <w:numId w:val="1"/>
        </w:numPr>
        <w:spacing w:before="60" w:after="60" w:line="276" w:lineRule="auto"/>
        <w:contextualSpacing w:val="0"/>
        <w:jc w:val="both"/>
        <w:rPr>
          <w:rFonts w:asciiTheme="minorHAnsi" w:hAnsiTheme="minorHAnsi"/>
          <w:color w:val="002060"/>
          <w:lang w:val="ro-RO"/>
        </w:rPr>
      </w:pPr>
      <w:r w:rsidRPr="002B7213">
        <w:rPr>
          <w:rFonts w:asciiTheme="minorHAnsi" w:hAnsiTheme="minorHAnsi"/>
          <w:color w:val="002060"/>
          <w:lang w:val="ro-RO"/>
        </w:rPr>
        <w:t>sprijină în negocierile cu M</w:t>
      </w:r>
      <w:r w:rsidR="00E77195" w:rsidRPr="002B7213">
        <w:rPr>
          <w:rFonts w:asciiTheme="minorHAnsi" w:hAnsiTheme="minorHAnsi"/>
          <w:color w:val="002060"/>
          <w:lang w:val="ro-RO"/>
        </w:rPr>
        <w:t xml:space="preserve">area </w:t>
      </w:r>
      <w:r w:rsidRPr="002B7213">
        <w:rPr>
          <w:rFonts w:asciiTheme="minorHAnsi" w:hAnsiTheme="minorHAnsi"/>
          <w:color w:val="002060"/>
          <w:lang w:val="ro-RO"/>
        </w:rPr>
        <w:t>B</w:t>
      </w:r>
      <w:r w:rsidR="00E77195" w:rsidRPr="002B7213">
        <w:rPr>
          <w:rFonts w:asciiTheme="minorHAnsi" w:hAnsiTheme="minorHAnsi"/>
          <w:color w:val="002060"/>
          <w:lang w:val="ro-RO"/>
        </w:rPr>
        <w:t>ritanie</w:t>
      </w:r>
      <w:r w:rsidRPr="002B7213">
        <w:rPr>
          <w:rFonts w:asciiTheme="minorHAnsi" w:hAnsiTheme="minorHAnsi"/>
          <w:color w:val="002060"/>
          <w:lang w:val="ro-RO"/>
        </w:rPr>
        <w:t xml:space="preserve"> obținerea scenariului maximal, astfel cum a fost definit de mandatul general al UE 27;</w:t>
      </w:r>
    </w:p>
    <w:p w:rsidR="007F619F" w:rsidRPr="002B7213" w:rsidRDefault="007F619F">
      <w:pPr>
        <w:pStyle w:val="ListParagraph"/>
        <w:numPr>
          <w:ilvl w:val="0"/>
          <w:numId w:val="1"/>
        </w:numPr>
        <w:spacing w:before="60" w:after="60" w:line="276" w:lineRule="auto"/>
        <w:contextualSpacing w:val="0"/>
        <w:jc w:val="both"/>
        <w:rPr>
          <w:rFonts w:asciiTheme="minorHAnsi" w:hAnsiTheme="minorHAnsi"/>
          <w:color w:val="002060"/>
          <w:lang w:val="ro-RO"/>
        </w:rPr>
      </w:pPr>
      <w:r w:rsidRPr="002B7213">
        <w:rPr>
          <w:rFonts w:asciiTheme="minorHAnsi" w:hAnsiTheme="minorHAnsi"/>
          <w:color w:val="002060"/>
          <w:lang w:val="ro-RO"/>
        </w:rPr>
        <w:t xml:space="preserve">susține Decizia UE 27 privind abordarea secvențiala şi pe o singura voce a negocierilor cu Marea Britanie -  evitarea creării unor canale paralele de negociere; </w:t>
      </w:r>
    </w:p>
    <w:p w:rsidR="007F619F" w:rsidRPr="002B7213" w:rsidRDefault="007F619F">
      <w:pPr>
        <w:pStyle w:val="ListParagraph"/>
        <w:numPr>
          <w:ilvl w:val="0"/>
          <w:numId w:val="1"/>
        </w:numPr>
        <w:spacing w:before="60" w:after="60" w:line="276" w:lineRule="auto"/>
        <w:contextualSpacing w:val="0"/>
        <w:jc w:val="both"/>
        <w:rPr>
          <w:rFonts w:asciiTheme="minorHAnsi" w:hAnsiTheme="minorHAnsi"/>
          <w:b/>
          <w:color w:val="002060"/>
          <w:lang w:val="ro-RO"/>
        </w:rPr>
      </w:pPr>
      <w:r w:rsidRPr="002B7213">
        <w:rPr>
          <w:rFonts w:asciiTheme="minorHAnsi" w:hAnsiTheme="minorHAnsi"/>
          <w:color w:val="002060"/>
          <w:lang w:val="ro-RO"/>
        </w:rPr>
        <w:t>urmărește pe plan intern dialogul cu societatea civila pentru a corecta fundamentarea acțiunii României pe acest dosar;</w:t>
      </w:r>
    </w:p>
    <w:p w:rsidR="007F619F" w:rsidRPr="002B7213" w:rsidRDefault="007F619F">
      <w:pPr>
        <w:pStyle w:val="ListParagraph"/>
        <w:numPr>
          <w:ilvl w:val="0"/>
          <w:numId w:val="1"/>
        </w:numPr>
        <w:spacing w:before="60" w:after="60" w:line="276" w:lineRule="auto"/>
        <w:contextualSpacing w:val="0"/>
        <w:jc w:val="both"/>
        <w:rPr>
          <w:rFonts w:asciiTheme="minorHAnsi" w:hAnsiTheme="minorHAnsi"/>
          <w:b/>
          <w:color w:val="002060"/>
          <w:lang w:val="ro-RO"/>
        </w:rPr>
      </w:pPr>
      <w:r w:rsidRPr="002B7213">
        <w:rPr>
          <w:rFonts w:asciiTheme="minorHAnsi" w:hAnsiTheme="minorHAnsi"/>
          <w:color w:val="002060"/>
          <w:lang w:val="ro-RO"/>
        </w:rPr>
        <w:lastRenderedPageBreak/>
        <w:t>urmărește implicațiile referitoare la prevederile parteneriatului strategic încheiat în anul 2003 intre Romania şi Marea Britanie (din perspectiva numărului mare de cetățeni romani care trăiesc studiaza, sau lucreaza in aceasta tara, şi a importantei cooperării bilaterale în format multilateral pe dimensiunea de securitate).</w:t>
      </w:r>
      <w:r w:rsidRPr="002B7213">
        <w:rPr>
          <w:rFonts w:asciiTheme="minorHAnsi" w:hAnsiTheme="minorHAnsi"/>
          <w:b/>
          <w:color w:val="002060"/>
          <w:lang w:val="ro-RO"/>
        </w:rPr>
        <w:t xml:space="preserve"> </w:t>
      </w:r>
    </w:p>
    <w:p w:rsidR="007F619F" w:rsidRPr="002B7213" w:rsidRDefault="007F619F">
      <w:pPr>
        <w:spacing w:before="60" w:after="60"/>
        <w:jc w:val="both"/>
        <w:rPr>
          <w:color w:val="002060"/>
          <w:sz w:val="24"/>
          <w:szCs w:val="24"/>
          <w:lang w:val="ro-RO"/>
        </w:rPr>
      </w:pPr>
      <w:r w:rsidRPr="002B7213">
        <w:rPr>
          <w:color w:val="002060"/>
          <w:sz w:val="24"/>
          <w:szCs w:val="24"/>
          <w:lang w:val="ro-RO"/>
        </w:rPr>
        <w:t>Rez</w:t>
      </w:r>
      <w:r w:rsidR="00A64E13" w:rsidRPr="002B7213">
        <w:rPr>
          <w:color w:val="002060"/>
          <w:sz w:val="24"/>
          <w:szCs w:val="24"/>
          <w:lang w:val="ro-RO"/>
        </w:rPr>
        <w:t>umând acțiunile Brexit, doamna S</w:t>
      </w:r>
      <w:r w:rsidRPr="002B7213">
        <w:rPr>
          <w:color w:val="002060"/>
          <w:sz w:val="24"/>
          <w:szCs w:val="24"/>
          <w:lang w:val="ro-RO"/>
        </w:rPr>
        <w:t xml:space="preserve">ecretar de stat a amintit faptul că, la 29 martie 2017 guvernul britanic a declanșat procedurile de retragere din UE conform art. 50 din Tratatul UE. Conform Tratatului, la maxim 2 ani de la acest moment, respectiv 29 martie 2019, MB ar urma să piardă statutul de membru al UE. Această perioada poate fi prelungită prin acordul unanim al statelor membre. In negocieri, UE 27 sunt reprezentate de negociatorul sef al Comisiei pentru Brexit, care acționează în baza unui mandat formulat de statele membre reunite în Consiliul European şi în Consiliul UE, iar MB de echipa departamentului pentru ieșirea din UE condusa de ministrul David Davis. </w:t>
      </w:r>
    </w:p>
    <w:p w:rsidR="007F619F" w:rsidRPr="002B7213" w:rsidRDefault="007F619F">
      <w:pPr>
        <w:spacing w:before="60" w:after="60"/>
        <w:jc w:val="both"/>
        <w:rPr>
          <w:color w:val="002060"/>
          <w:sz w:val="24"/>
          <w:szCs w:val="24"/>
          <w:lang w:val="ro-RO"/>
        </w:rPr>
      </w:pPr>
      <w:r w:rsidRPr="002B7213">
        <w:rPr>
          <w:color w:val="002060"/>
          <w:sz w:val="24"/>
          <w:szCs w:val="24"/>
          <w:lang w:val="ro-RO"/>
        </w:rPr>
        <w:t xml:space="preserve">Obiectivul UE este obținerea, intr-o primă etapa a negocierilor, unui acord privind termenii retragerii, iar intr-o a doua etapa, definirea viitoarei relații dintre UE şi MB. Pozițiile UE 27 în negocieri sunt aprobate de Consiliul European şi Consiliul de Afaceri Generale. </w:t>
      </w:r>
    </w:p>
    <w:p w:rsidR="007F619F" w:rsidRPr="002B7213" w:rsidRDefault="007F619F">
      <w:pPr>
        <w:spacing w:before="60" w:after="60"/>
        <w:jc w:val="both"/>
        <w:rPr>
          <w:color w:val="002060"/>
          <w:sz w:val="24"/>
          <w:szCs w:val="24"/>
          <w:lang w:val="ro-RO"/>
        </w:rPr>
      </w:pPr>
      <w:r w:rsidRPr="002B7213">
        <w:rPr>
          <w:color w:val="002060"/>
          <w:sz w:val="24"/>
          <w:szCs w:val="24"/>
          <w:lang w:val="ro-RO"/>
        </w:rPr>
        <w:t>Cu privire la organizarea intern</w:t>
      </w:r>
      <w:r w:rsidR="00A64E13" w:rsidRPr="002B7213">
        <w:rPr>
          <w:color w:val="002060"/>
          <w:sz w:val="24"/>
          <w:szCs w:val="24"/>
          <w:lang w:val="ro-RO"/>
        </w:rPr>
        <w:t>ă</w:t>
      </w:r>
      <w:r w:rsidRPr="002B7213">
        <w:rPr>
          <w:color w:val="002060"/>
          <w:sz w:val="24"/>
          <w:szCs w:val="24"/>
          <w:lang w:val="ro-RO"/>
        </w:rPr>
        <w:t xml:space="preserve"> în vederea participării României la negocieri, </w:t>
      </w:r>
      <w:r w:rsidR="00A64E13" w:rsidRPr="002B7213">
        <w:rPr>
          <w:color w:val="002060"/>
          <w:sz w:val="24"/>
          <w:szCs w:val="24"/>
          <w:lang w:val="ro-RO"/>
        </w:rPr>
        <w:t>s-a</w:t>
      </w:r>
      <w:r w:rsidRPr="002B7213">
        <w:rPr>
          <w:color w:val="002060"/>
          <w:sz w:val="24"/>
          <w:szCs w:val="24"/>
          <w:lang w:val="ro-RO"/>
        </w:rPr>
        <w:t xml:space="preserve"> precizat că mandatul general şi mandatele sectoriale ale României sunt fundamentate în cadrul structurilor prevăzute de mecanismul interministerial creat la 22 martie 2017. Una dintre structurile de bază ale acestui mecanism este grupul de lucru interministerial, care se reunește săptămânal, în cadrul căruia sunt prezenți reprezentanți ai ministerelor la nivel de secretar de stat sub coordonarea ministrului delegat pentru Afaceri Europene. Reprezentanții ministerelor discută la nivel tehnic evoluțiile din cadrul procesului de negociere, urmărind actualizarea şi recalibrarea constantă a liniilor de mandat ale României. Poziția României în negocieri este exprimată în mandatul general aprobat la 12 aprilie de președintele României. România a contribuit la elaborarea mandatului Comisiei Europene în ceea ce privește directivele de negociere, cu prilejul reuniunii consiliului afacerilor generale din 22 mai 2017. </w:t>
      </w:r>
    </w:p>
    <w:p w:rsidR="007F619F" w:rsidRPr="002B7213" w:rsidRDefault="007F619F">
      <w:pPr>
        <w:spacing w:before="60" w:after="60"/>
        <w:jc w:val="both"/>
        <w:rPr>
          <w:color w:val="002060"/>
          <w:sz w:val="24"/>
          <w:szCs w:val="24"/>
          <w:lang w:val="ro-RO"/>
        </w:rPr>
      </w:pPr>
      <w:r w:rsidRPr="002B7213">
        <w:rPr>
          <w:color w:val="002060"/>
          <w:sz w:val="24"/>
          <w:szCs w:val="24"/>
          <w:lang w:val="ro-RO"/>
        </w:rPr>
        <w:t>Pe parcursul negocierilor, MAE –</w:t>
      </w:r>
      <w:r w:rsidR="008F0631" w:rsidRPr="002B7213">
        <w:rPr>
          <w:color w:val="002060"/>
          <w:sz w:val="24"/>
          <w:szCs w:val="24"/>
          <w:lang w:val="ro-RO"/>
        </w:rPr>
        <w:t xml:space="preserve"> </w:t>
      </w:r>
      <w:r w:rsidRPr="002B7213">
        <w:rPr>
          <w:color w:val="002060"/>
          <w:sz w:val="24"/>
          <w:szCs w:val="24"/>
          <w:lang w:val="ro-RO"/>
        </w:rPr>
        <w:t>direcția pentru afaceri europene coordonează elaborarea mandatelor sectoriale ale României pentru participarea la reuniunile grupurilor de lucru ad hoc, astfel încât poziția României să fie una consolidata si fundamentata.</w:t>
      </w:r>
    </w:p>
    <w:p w:rsidR="007F619F" w:rsidRPr="002B7213" w:rsidRDefault="007F619F">
      <w:pPr>
        <w:spacing w:before="60" w:after="60"/>
        <w:jc w:val="both"/>
        <w:rPr>
          <w:color w:val="002060"/>
          <w:sz w:val="24"/>
          <w:szCs w:val="24"/>
          <w:lang w:val="ro-RO"/>
        </w:rPr>
      </w:pPr>
      <w:r w:rsidRPr="002B7213">
        <w:rPr>
          <w:color w:val="002060"/>
          <w:sz w:val="24"/>
          <w:szCs w:val="24"/>
          <w:lang w:val="ro-RO"/>
        </w:rPr>
        <w:t>Revenind l</w:t>
      </w:r>
      <w:r w:rsidR="00A64E13" w:rsidRPr="002B7213">
        <w:rPr>
          <w:color w:val="002060"/>
          <w:sz w:val="24"/>
          <w:szCs w:val="24"/>
          <w:lang w:val="ro-RO"/>
        </w:rPr>
        <w:t>a obiectivele României, doamna S</w:t>
      </w:r>
      <w:r w:rsidRPr="002B7213">
        <w:rPr>
          <w:color w:val="002060"/>
          <w:sz w:val="24"/>
          <w:szCs w:val="24"/>
          <w:lang w:val="ro-RO"/>
        </w:rPr>
        <w:t>ecretar de stat a subliniat pe cele mai importante trei dintre ele, respectiv protejarea drepturilor şi intereselor cetățenilor români care locuiesc, studiază sau muncesc în Marea Britanie, gradarea prevederilor bugetare europene aferente politicii de coeziune şi politicii agricole comune corespunzătoare cadrului financiar multianual al UE, pentru perioada 2014-2020 şi consolidarea cooperării UE – MB post-Brexit în domeniul securității şi al relațiilor externe luând în considerare expertiza şi contribuția MB in formatele de cooperare la care participa şi România.</w:t>
      </w:r>
    </w:p>
    <w:p w:rsidR="007F619F" w:rsidRPr="002B7213" w:rsidRDefault="007F619F">
      <w:pPr>
        <w:spacing w:before="60" w:after="60"/>
        <w:jc w:val="both"/>
        <w:rPr>
          <w:color w:val="002060"/>
          <w:sz w:val="24"/>
          <w:szCs w:val="24"/>
          <w:lang w:val="ro-RO"/>
        </w:rPr>
      </w:pPr>
      <w:r w:rsidRPr="002B7213">
        <w:rPr>
          <w:color w:val="002060"/>
          <w:sz w:val="24"/>
          <w:szCs w:val="24"/>
          <w:lang w:val="ro-RO"/>
        </w:rPr>
        <w:t xml:space="preserve">Alte obiective sectoriale ar fi situația elevilor şi a studenților, decontul financiar, euro atom, procedurile judiciare şi administrative în curs, guvernanţa acordului de retragere, bunurile </w:t>
      </w:r>
      <w:r w:rsidRPr="002B7213">
        <w:rPr>
          <w:color w:val="002060"/>
          <w:sz w:val="24"/>
          <w:szCs w:val="24"/>
          <w:lang w:val="ro-RO"/>
        </w:rPr>
        <w:lastRenderedPageBreak/>
        <w:t xml:space="preserve">aflate în circulație la momentul retragerii, funcționarea instituțiilor, agențiilor şi organismelor, turism, sănătate, mediu, ape şi păduri, securitate, apărare, politica externă şi comerț. </w:t>
      </w:r>
    </w:p>
    <w:p w:rsidR="007F619F" w:rsidRPr="002B7213" w:rsidRDefault="007F619F">
      <w:pPr>
        <w:spacing w:before="60" w:after="60"/>
        <w:jc w:val="both"/>
        <w:rPr>
          <w:color w:val="002060"/>
          <w:sz w:val="24"/>
          <w:szCs w:val="24"/>
          <w:lang w:val="ro-RO"/>
        </w:rPr>
      </w:pPr>
      <w:r w:rsidRPr="002B7213">
        <w:rPr>
          <w:color w:val="002060"/>
          <w:sz w:val="24"/>
          <w:szCs w:val="24"/>
          <w:lang w:val="ro-RO"/>
        </w:rPr>
        <w:t xml:space="preserve">Cu privire la oportunitățile pe care contextul Brexit le-ar putea genera pentru România, în sensul creșterii profilului economic şi a ponderii României in UE, s-a precizat că se vor urmări atragerea fluxurilor de capital şi de investiții, creșterea prezentei britanice în Romania în materie de educație şi formare profesională, iar în domeniul cultural, creșterea ponderii exportului romanesc de bunuri si servicii culturale în UE in contextul diminuării exporturilor culturale britanice. Guvernul României a încurajat organizarea cât mai multor dezbateri publice pe aceasta temă, prin implicarea tuturor ministerelor vizate în procesul de elaborare a mandatelor României. Acest proces este necesar pentru informarea publicului şi primirea de contribuții necesare pentru finalizarea documentului şi adoptarea lui ulterioara în ședința de </w:t>
      </w:r>
      <w:r w:rsidR="008F0631" w:rsidRPr="002B7213">
        <w:rPr>
          <w:color w:val="002060"/>
          <w:sz w:val="24"/>
          <w:szCs w:val="24"/>
          <w:lang w:val="ro-RO"/>
        </w:rPr>
        <w:t>G</w:t>
      </w:r>
      <w:r w:rsidRPr="002B7213">
        <w:rPr>
          <w:color w:val="002060"/>
          <w:sz w:val="24"/>
          <w:szCs w:val="24"/>
          <w:lang w:val="ro-RO"/>
        </w:rPr>
        <w:t xml:space="preserve">uvern. </w:t>
      </w:r>
    </w:p>
    <w:p w:rsidR="007F619F" w:rsidRPr="002B7213" w:rsidRDefault="00490CBB">
      <w:pPr>
        <w:spacing w:before="120" w:after="120"/>
        <w:jc w:val="both"/>
        <w:rPr>
          <w:rFonts w:cs="Times New Roman"/>
          <w:b/>
          <w:color w:val="002060"/>
          <w:sz w:val="24"/>
          <w:szCs w:val="24"/>
          <w:u w:val="single"/>
          <w:lang w:val="ro-RO"/>
        </w:rPr>
      </w:pPr>
      <w:r w:rsidRPr="002B7213">
        <w:rPr>
          <w:rFonts w:cs="Times New Roman"/>
          <w:b/>
          <w:color w:val="002060"/>
          <w:sz w:val="24"/>
          <w:szCs w:val="24"/>
          <w:u w:val="single"/>
          <w:lang w:val="ro-RO"/>
        </w:rPr>
        <w:t xml:space="preserve">Dna Mihaela TOADER, Secretar de stat, </w:t>
      </w:r>
      <w:r w:rsidR="004511D1" w:rsidRPr="002B7213">
        <w:rPr>
          <w:rFonts w:cs="Times New Roman"/>
          <w:b/>
          <w:color w:val="002060"/>
          <w:sz w:val="24"/>
          <w:szCs w:val="24"/>
          <w:u w:val="single"/>
          <w:lang w:val="ro-RO"/>
        </w:rPr>
        <w:t>MDRAPFE</w:t>
      </w:r>
    </w:p>
    <w:p w:rsidR="0051008D" w:rsidRPr="002B7213" w:rsidRDefault="00490CBB" w:rsidP="00295CB1">
      <w:pPr>
        <w:spacing w:before="60" w:after="60"/>
        <w:jc w:val="both"/>
        <w:rPr>
          <w:color w:val="002060"/>
          <w:sz w:val="24"/>
          <w:szCs w:val="24"/>
          <w:lang w:val="ro-RO"/>
        </w:rPr>
      </w:pPr>
      <w:r w:rsidRPr="002B7213">
        <w:rPr>
          <w:color w:val="002060"/>
          <w:sz w:val="24"/>
          <w:szCs w:val="24"/>
          <w:lang w:val="ro-RO"/>
        </w:rPr>
        <w:t>Î</w:t>
      </w:r>
      <w:r w:rsidR="007F619F" w:rsidRPr="002B7213">
        <w:rPr>
          <w:color w:val="002060"/>
          <w:sz w:val="24"/>
          <w:szCs w:val="24"/>
          <w:lang w:val="ro-RO"/>
        </w:rPr>
        <w:t>n încheiere</w:t>
      </w:r>
      <w:r w:rsidR="00D6013A" w:rsidRPr="002B7213">
        <w:rPr>
          <w:color w:val="002060"/>
          <w:sz w:val="24"/>
          <w:szCs w:val="24"/>
          <w:lang w:val="ro-RO"/>
        </w:rPr>
        <w:t>, dna</w:t>
      </w:r>
      <w:r w:rsidR="007F619F" w:rsidRPr="002B7213">
        <w:rPr>
          <w:color w:val="002060"/>
          <w:sz w:val="24"/>
          <w:szCs w:val="24"/>
          <w:lang w:val="ro-RO"/>
        </w:rPr>
        <w:t xml:space="preserve"> secretarul de stat Mihaela Toader a mulțumit participanților şi a adus la cunoștința lor faptul c</w:t>
      </w:r>
      <w:r w:rsidRPr="002B7213">
        <w:rPr>
          <w:color w:val="002060"/>
          <w:sz w:val="24"/>
          <w:szCs w:val="24"/>
          <w:lang w:val="ro-RO"/>
        </w:rPr>
        <w:t>ă</w:t>
      </w:r>
      <w:r w:rsidR="007F619F" w:rsidRPr="002B7213">
        <w:rPr>
          <w:color w:val="002060"/>
          <w:sz w:val="24"/>
          <w:szCs w:val="24"/>
          <w:lang w:val="ro-RO"/>
        </w:rPr>
        <w:t xml:space="preserve"> se intenționează punerea la dispoziția membrilor comitetului de coordonare a unei platforme de informare şi comunicare care s</w:t>
      </w:r>
      <w:r w:rsidRPr="002B7213">
        <w:rPr>
          <w:color w:val="002060"/>
          <w:sz w:val="24"/>
          <w:szCs w:val="24"/>
          <w:lang w:val="ro-RO"/>
        </w:rPr>
        <w:t>ă</w:t>
      </w:r>
      <w:r w:rsidR="007F619F" w:rsidRPr="002B7213">
        <w:rPr>
          <w:color w:val="002060"/>
          <w:sz w:val="24"/>
          <w:szCs w:val="24"/>
          <w:lang w:val="ro-RO"/>
        </w:rPr>
        <w:t xml:space="preserve"> poată fi utilizată de toat</w:t>
      </w:r>
      <w:r w:rsidRPr="002B7213">
        <w:rPr>
          <w:color w:val="002060"/>
          <w:sz w:val="24"/>
          <w:szCs w:val="24"/>
          <w:lang w:val="ro-RO"/>
        </w:rPr>
        <w:t>ă</w:t>
      </w:r>
      <w:r w:rsidR="007F619F" w:rsidRPr="002B7213">
        <w:rPr>
          <w:color w:val="002060"/>
          <w:sz w:val="24"/>
          <w:szCs w:val="24"/>
          <w:lang w:val="ro-RO"/>
        </w:rPr>
        <w:t xml:space="preserve"> lumea, împreun</w:t>
      </w:r>
      <w:r w:rsidRPr="002B7213">
        <w:rPr>
          <w:color w:val="002060"/>
          <w:sz w:val="24"/>
          <w:szCs w:val="24"/>
          <w:lang w:val="ro-RO"/>
        </w:rPr>
        <w:t>ă</w:t>
      </w:r>
      <w:r w:rsidR="007F619F" w:rsidRPr="002B7213">
        <w:rPr>
          <w:color w:val="002060"/>
          <w:sz w:val="24"/>
          <w:szCs w:val="24"/>
          <w:lang w:val="ro-RO"/>
        </w:rPr>
        <w:t xml:space="preserve"> cu un instrument tip newsletter. De asemenea, se ia în calcul  pregătirea unei sesiuni de formare - mese rotunde şi asocieri între membri C</w:t>
      </w:r>
      <w:r w:rsidRPr="002B7213">
        <w:rPr>
          <w:color w:val="002060"/>
          <w:sz w:val="24"/>
          <w:szCs w:val="24"/>
          <w:lang w:val="ro-RO"/>
        </w:rPr>
        <w:t>C</w:t>
      </w:r>
      <w:r w:rsidR="007F619F" w:rsidRPr="002B7213">
        <w:rPr>
          <w:color w:val="002060"/>
          <w:sz w:val="24"/>
          <w:szCs w:val="24"/>
          <w:lang w:val="ro-RO"/>
        </w:rPr>
        <w:t>MAP pe acest domeniu, pentru creșterea  gradul</w:t>
      </w:r>
      <w:r w:rsidRPr="002B7213">
        <w:rPr>
          <w:color w:val="002060"/>
          <w:sz w:val="24"/>
          <w:szCs w:val="24"/>
          <w:lang w:val="ro-RO"/>
        </w:rPr>
        <w:t>ui</w:t>
      </w:r>
      <w:r w:rsidR="007F619F" w:rsidRPr="002B7213">
        <w:rPr>
          <w:color w:val="002060"/>
          <w:sz w:val="24"/>
          <w:szCs w:val="24"/>
          <w:lang w:val="ro-RO"/>
        </w:rPr>
        <w:t xml:space="preserve"> de reactivitate. Aceste elemente vor fi realizate cu sprijin</w:t>
      </w:r>
      <w:r w:rsidRPr="002B7213">
        <w:rPr>
          <w:color w:val="002060"/>
          <w:sz w:val="24"/>
          <w:szCs w:val="24"/>
          <w:lang w:val="ro-RO"/>
        </w:rPr>
        <w:t>ul asistenț</w:t>
      </w:r>
      <w:r w:rsidR="007F619F" w:rsidRPr="002B7213">
        <w:rPr>
          <w:color w:val="002060"/>
          <w:sz w:val="24"/>
          <w:szCs w:val="24"/>
          <w:lang w:val="ro-RO"/>
        </w:rPr>
        <w:t xml:space="preserve">ei tehnice, finanțate prin Programul Operațional Asistentă Tehnică. </w:t>
      </w:r>
    </w:p>
    <w:p w:rsidR="0076206C" w:rsidRDefault="0076206C" w:rsidP="004B169A">
      <w:pPr>
        <w:pStyle w:val="Subtitle"/>
        <w:jc w:val="right"/>
        <w:rPr>
          <w:i w:val="0"/>
          <w:color w:val="002060"/>
        </w:rPr>
      </w:pPr>
    </w:p>
    <w:p w:rsidR="0076206C" w:rsidRDefault="0076206C" w:rsidP="0076206C">
      <w:pPr>
        <w:pStyle w:val="NormalWeb"/>
        <w:spacing w:before="60" w:beforeAutospacing="0" w:after="60" w:afterAutospacing="0" w:line="276" w:lineRule="auto"/>
        <w:jc w:val="both"/>
        <w:rPr>
          <w:rFonts w:asciiTheme="minorHAnsi" w:hAnsiTheme="minorHAnsi"/>
          <w:color w:val="002060"/>
          <w:lang w:val="ro-RO"/>
        </w:rPr>
      </w:pPr>
      <w:r>
        <w:rPr>
          <w:rFonts w:asciiTheme="minorHAnsi" w:hAnsiTheme="minorHAnsi"/>
          <w:color w:val="002060"/>
          <w:lang w:val="ro-RO"/>
        </w:rPr>
        <w:t>Concluzii:</w:t>
      </w:r>
    </w:p>
    <w:p w:rsidR="0076206C" w:rsidRDefault="0076206C" w:rsidP="0076206C">
      <w:pPr>
        <w:pStyle w:val="NormalWeb"/>
        <w:numPr>
          <w:ilvl w:val="0"/>
          <w:numId w:val="6"/>
        </w:numPr>
        <w:spacing w:before="60" w:beforeAutospacing="0" w:after="60" w:afterAutospacing="0" w:line="276" w:lineRule="auto"/>
        <w:jc w:val="both"/>
        <w:rPr>
          <w:rFonts w:asciiTheme="minorHAnsi" w:hAnsiTheme="minorHAnsi"/>
          <w:color w:val="002060"/>
          <w:lang w:val="ro-RO"/>
        </w:rPr>
      </w:pPr>
      <w:r>
        <w:rPr>
          <w:rFonts w:asciiTheme="minorHAnsi" w:hAnsiTheme="minorHAnsi"/>
          <w:color w:val="002060"/>
          <w:lang w:val="ro-RO"/>
        </w:rPr>
        <w:t xml:space="preserve">A fost aprobată modificarea ROF </w:t>
      </w:r>
    </w:p>
    <w:p w:rsidR="004B169A" w:rsidRPr="0076206C" w:rsidRDefault="0076206C" w:rsidP="0076206C">
      <w:pPr>
        <w:pStyle w:val="NormalWeb"/>
        <w:numPr>
          <w:ilvl w:val="0"/>
          <w:numId w:val="6"/>
        </w:numPr>
        <w:spacing w:before="60" w:beforeAutospacing="0" w:after="60" w:afterAutospacing="0" w:line="276" w:lineRule="auto"/>
        <w:jc w:val="both"/>
        <w:rPr>
          <w:rFonts w:asciiTheme="minorHAnsi" w:hAnsiTheme="minorHAnsi"/>
          <w:color w:val="002060"/>
          <w:lang w:val="ro-RO"/>
        </w:rPr>
      </w:pPr>
      <w:r w:rsidRPr="0076206C">
        <w:rPr>
          <w:rFonts w:asciiTheme="minorHAnsi" w:hAnsiTheme="minorHAnsi"/>
          <w:color w:val="002060"/>
          <w:lang w:val="ro-RO"/>
        </w:rPr>
        <w:t>A fost agreat ca membrii cmmap sa transmite propuneri concrete</w:t>
      </w:r>
      <w:r>
        <w:rPr>
          <w:rFonts w:asciiTheme="minorHAnsi" w:hAnsiTheme="minorHAnsi"/>
          <w:color w:val="002060"/>
          <w:lang w:val="ro-RO"/>
        </w:rPr>
        <w:t xml:space="preserve"> de măsuri cu caracter orizontal</w:t>
      </w:r>
      <w:r w:rsidRPr="0076206C">
        <w:rPr>
          <w:rFonts w:asciiTheme="minorHAnsi" w:hAnsiTheme="minorHAnsi"/>
          <w:color w:val="002060"/>
          <w:lang w:val="ro-RO"/>
        </w:rPr>
        <w:t xml:space="preserve"> pentru îmbunătățirea ritmului de implementare a FESI</w:t>
      </w:r>
      <w:r w:rsidRPr="0076206C">
        <w:rPr>
          <w:color w:val="002060"/>
          <w:lang w:val="fr-FR"/>
        </w:rPr>
        <w:t xml:space="preserve"> </w:t>
      </w:r>
      <w:r w:rsidR="0051008D" w:rsidRPr="0076206C">
        <w:rPr>
          <w:color w:val="002060"/>
          <w:lang w:val="fr-FR"/>
        </w:rPr>
        <w:br w:type="page"/>
      </w:r>
      <w:r w:rsidR="004B169A" w:rsidRPr="0076206C">
        <w:rPr>
          <w:lang w:val="fr-FR"/>
        </w:rPr>
        <w:lastRenderedPageBreak/>
        <w:t>Anexa</w:t>
      </w:r>
    </w:p>
    <w:p w:rsidR="004B169A" w:rsidRPr="002B7213" w:rsidRDefault="004B169A" w:rsidP="004B169A">
      <w:pPr>
        <w:ind w:left="-709"/>
        <w:jc w:val="center"/>
        <w:rPr>
          <w:b/>
          <w:bCs/>
          <w:i/>
          <w:iCs/>
          <w:color w:val="4F81BD" w:themeColor="accent1"/>
          <w:lang w:val="ro-RO"/>
        </w:rPr>
      </w:pPr>
      <w:r w:rsidRPr="002B7213">
        <w:rPr>
          <w:b/>
          <w:bCs/>
          <w:i/>
          <w:iCs/>
          <w:color w:val="4F81BD" w:themeColor="accent1"/>
          <w:lang w:val="ro-RO"/>
        </w:rPr>
        <w:t xml:space="preserve">Listă participanți la reuniunea CCMAP din data de 19.10.2017 </w:t>
      </w:r>
    </w:p>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
        <w:gridCol w:w="8363"/>
      </w:tblGrid>
      <w:tr w:rsidR="004B169A" w:rsidRPr="0050443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Dezvoltării Regionale, Administrației Publice Și Fonduri Europene</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2</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Afacerilor Externe</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3</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Afacerilor Interne</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4</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Agriculturii şi Dezvoltării Rurale</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5</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Transporturilor</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6</w:t>
            </w:r>
          </w:p>
        </w:tc>
        <w:tc>
          <w:tcPr>
            <w:tcW w:w="8363" w:type="dxa"/>
            <w:shd w:val="clear" w:color="auto" w:fill="auto"/>
            <w:vAlign w:val="center"/>
          </w:tcPr>
          <w:p w:rsidR="004B169A" w:rsidRPr="002B7213" w:rsidRDefault="004B169A" w:rsidP="004B169A">
            <w:pPr>
              <w:rPr>
                <w:sz w:val="18"/>
                <w:szCs w:val="18"/>
              </w:rPr>
            </w:pPr>
            <w:r w:rsidRPr="002B7213">
              <w:rPr>
                <w:sz w:val="18"/>
                <w:szCs w:val="18"/>
              </w:rPr>
              <w:t xml:space="preserve">Ministerul Turismului </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7</w:t>
            </w:r>
          </w:p>
        </w:tc>
        <w:tc>
          <w:tcPr>
            <w:tcW w:w="8363" w:type="dxa"/>
            <w:shd w:val="clear" w:color="auto" w:fill="auto"/>
            <w:vAlign w:val="center"/>
          </w:tcPr>
          <w:p w:rsidR="004B169A" w:rsidRPr="002B7213" w:rsidRDefault="004B169A" w:rsidP="004B169A">
            <w:pPr>
              <w:rPr>
                <w:sz w:val="18"/>
                <w:szCs w:val="18"/>
              </w:rPr>
            </w:pPr>
            <w:r w:rsidRPr="002B7213">
              <w:rPr>
                <w:sz w:val="18"/>
                <w:szCs w:val="18"/>
              </w:rPr>
              <w:t xml:space="preserve">Ministerul Energiei </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8</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Comunicaţiilor şi Societății Informaţionale</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9</w:t>
            </w:r>
          </w:p>
        </w:tc>
        <w:tc>
          <w:tcPr>
            <w:tcW w:w="8363" w:type="dxa"/>
            <w:shd w:val="clear" w:color="auto" w:fill="auto"/>
            <w:vAlign w:val="center"/>
          </w:tcPr>
          <w:p w:rsidR="004B169A" w:rsidRPr="002B7213" w:rsidRDefault="004B169A" w:rsidP="004B169A">
            <w:pPr>
              <w:rPr>
                <w:sz w:val="18"/>
                <w:szCs w:val="18"/>
              </w:rPr>
            </w:pPr>
            <w:r w:rsidRPr="002B7213">
              <w:rPr>
                <w:sz w:val="18"/>
                <w:szCs w:val="18"/>
              </w:rPr>
              <w:t xml:space="preserve">Ministerul Cercetării și Inovării </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10</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Sănătăţii</w:t>
            </w:r>
          </w:p>
        </w:tc>
      </w:tr>
      <w:tr w:rsidR="004B169A" w:rsidRPr="0050443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11</w:t>
            </w:r>
          </w:p>
        </w:tc>
        <w:tc>
          <w:tcPr>
            <w:tcW w:w="8363" w:type="dxa"/>
            <w:shd w:val="clear" w:color="auto" w:fill="auto"/>
            <w:vAlign w:val="center"/>
          </w:tcPr>
          <w:p w:rsidR="004B169A" w:rsidRPr="002B7213" w:rsidRDefault="004B169A" w:rsidP="004B169A">
            <w:pPr>
              <w:rPr>
                <w:sz w:val="18"/>
                <w:szCs w:val="18"/>
              </w:rPr>
            </w:pPr>
            <w:r w:rsidRPr="002B7213">
              <w:rPr>
                <w:sz w:val="18"/>
                <w:szCs w:val="18"/>
              </w:rPr>
              <w:t xml:space="preserve">Ministerul Culturii și Identității Naționale </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12</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Finanţelor Publice</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13</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Justiţiei</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14</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Tineretului și Sportului</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15</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Educației Naționale</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16</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Mediului</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17</w:t>
            </w:r>
          </w:p>
        </w:tc>
        <w:tc>
          <w:tcPr>
            <w:tcW w:w="8363" w:type="dxa"/>
            <w:shd w:val="clear" w:color="auto" w:fill="auto"/>
            <w:vAlign w:val="center"/>
          </w:tcPr>
          <w:p w:rsidR="004B169A" w:rsidRPr="002B7213" w:rsidRDefault="004B169A" w:rsidP="004B169A">
            <w:pPr>
              <w:rPr>
                <w:sz w:val="18"/>
                <w:szCs w:val="18"/>
              </w:rPr>
            </w:pPr>
            <w:r w:rsidRPr="002B7213">
              <w:rPr>
                <w:sz w:val="18"/>
                <w:szCs w:val="18"/>
              </w:rPr>
              <w:t>Ministerul Muncii și Justiției Sociale</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18</w:t>
            </w:r>
          </w:p>
        </w:tc>
        <w:tc>
          <w:tcPr>
            <w:tcW w:w="8363" w:type="dxa"/>
            <w:shd w:val="clear" w:color="auto" w:fill="auto"/>
            <w:vAlign w:val="center"/>
          </w:tcPr>
          <w:p w:rsidR="004B169A" w:rsidRPr="002B7213" w:rsidRDefault="004B169A" w:rsidP="004B169A">
            <w:pPr>
              <w:rPr>
                <w:sz w:val="18"/>
                <w:szCs w:val="18"/>
              </w:rPr>
            </w:pPr>
            <w:r w:rsidRPr="002B7213">
              <w:rPr>
                <w:sz w:val="18"/>
                <w:szCs w:val="18"/>
              </w:rPr>
              <w:t>Agenţia Naţională pentru Romi</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19</w:t>
            </w:r>
          </w:p>
        </w:tc>
        <w:tc>
          <w:tcPr>
            <w:tcW w:w="8363" w:type="dxa"/>
            <w:shd w:val="clear" w:color="auto" w:fill="auto"/>
            <w:vAlign w:val="center"/>
          </w:tcPr>
          <w:p w:rsidR="004B169A" w:rsidRPr="002B7213" w:rsidRDefault="004B169A" w:rsidP="004B169A">
            <w:pPr>
              <w:rPr>
                <w:sz w:val="18"/>
                <w:szCs w:val="18"/>
              </w:rPr>
            </w:pPr>
            <w:r w:rsidRPr="002B7213">
              <w:rPr>
                <w:sz w:val="18"/>
                <w:szCs w:val="18"/>
              </w:rPr>
              <w:t>Comisia Națională de Prognoză</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20</w:t>
            </w:r>
          </w:p>
        </w:tc>
        <w:tc>
          <w:tcPr>
            <w:tcW w:w="8363" w:type="dxa"/>
            <w:shd w:val="clear" w:color="auto" w:fill="auto"/>
            <w:vAlign w:val="center"/>
          </w:tcPr>
          <w:p w:rsidR="004B169A" w:rsidRPr="002B7213" w:rsidRDefault="004B169A" w:rsidP="004B169A">
            <w:pPr>
              <w:rPr>
                <w:sz w:val="18"/>
                <w:szCs w:val="18"/>
              </w:rPr>
            </w:pPr>
            <w:r w:rsidRPr="002B7213">
              <w:rPr>
                <w:sz w:val="18"/>
                <w:szCs w:val="18"/>
              </w:rPr>
              <w:t>Institutul Național de Statistică</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21</w:t>
            </w:r>
          </w:p>
        </w:tc>
        <w:tc>
          <w:tcPr>
            <w:tcW w:w="8363" w:type="dxa"/>
            <w:shd w:val="clear" w:color="auto" w:fill="auto"/>
            <w:vAlign w:val="center"/>
          </w:tcPr>
          <w:p w:rsidR="004B169A" w:rsidRPr="002B7213" w:rsidRDefault="004B169A" w:rsidP="004B169A">
            <w:pPr>
              <w:rPr>
                <w:sz w:val="18"/>
                <w:szCs w:val="18"/>
              </w:rPr>
            </w:pPr>
            <w:r w:rsidRPr="002B7213">
              <w:rPr>
                <w:sz w:val="18"/>
                <w:szCs w:val="18"/>
              </w:rPr>
              <w:t>Consiliul Economic și Social</w:t>
            </w:r>
          </w:p>
        </w:tc>
      </w:tr>
      <w:tr w:rsidR="004B169A" w:rsidRPr="002B7213" w:rsidTr="00CC3243">
        <w:trPr>
          <w:cantSplit/>
          <w:trHeight w:val="418"/>
        </w:trPr>
        <w:tc>
          <w:tcPr>
            <w:tcW w:w="850" w:type="dxa"/>
            <w:vAlign w:val="center"/>
          </w:tcPr>
          <w:p w:rsidR="004B169A" w:rsidRPr="002B7213" w:rsidRDefault="004B169A" w:rsidP="004B169A">
            <w:pPr>
              <w:jc w:val="center"/>
              <w:rPr>
                <w:sz w:val="18"/>
                <w:szCs w:val="18"/>
              </w:rPr>
            </w:pPr>
            <w:r w:rsidRPr="002B7213">
              <w:rPr>
                <w:sz w:val="18"/>
                <w:szCs w:val="18"/>
              </w:rPr>
              <w:t>22</w:t>
            </w:r>
          </w:p>
        </w:tc>
        <w:tc>
          <w:tcPr>
            <w:tcW w:w="8363" w:type="dxa"/>
            <w:vAlign w:val="center"/>
          </w:tcPr>
          <w:p w:rsidR="004B169A" w:rsidRPr="002B7213" w:rsidRDefault="004B169A" w:rsidP="004B169A">
            <w:pPr>
              <w:rPr>
                <w:sz w:val="18"/>
                <w:szCs w:val="18"/>
              </w:rPr>
            </w:pPr>
            <w:r w:rsidRPr="002B7213">
              <w:rPr>
                <w:sz w:val="18"/>
                <w:szCs w:val="18"/>
              </w:rPr>
              <w:t>Asociația Oamenilor de Afaceri din România</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23</w:t>
            </w:r>
          </w:p>
        </w:tc>
        <w:tc>
          <w:tcPr>
            <w:tcW w:w="8363" w:type="dxa"/>
            <w:shd w:val="clear" w:color="auto" w:fill="auto"/>
            <w:vAlign w:val="center"/>
          </w:tcPr>
          <w:p w:rsidR="004B169A" w:rsidRPr="002B7213" w:rsidRDefault="004B169A" w:rsidP="004B169A">
            <w:pPr>
              <w:rPr>
                <w:sz w:val="18"/>
                <w:szCs w:val="18"/>
              </w:rPr>
            </w:pPr>
            <w:r w:rsidRPr="002B7213">
              <w:rPr>
                <w:sz w:val="18"/>
                <w:szCs w:val="18"/>
              </w:rPr>
              <w:t>Asociația Patronală a Furnizorilor de Formare Profesională din România</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24</w:t>
            </w:r>
          </w:p>
        </w:tc>
        <w:tc>
          <w:tcPr>
            <w:tcW w:w="8363" w:type="dxa"/>
            <w:shd w:val="clear" w:color="auto" w:fill="auto"/>
            <w:vAlign w:val="center"/>
          </w:tcPr>
          <w:p w:rsidR="004B169A" w:rsidRPr="002B7213" w:rsidRDefault="004B169A" w:rsidP="004B169A">
            <w:pPr>
              <w:rPr>
                <w:sz w:val="18"/>
                <w:szCs w:val="18"/>
              </w:rPr>
            </w:pPr>
            <w:r w:rsidRPr="002B7213">
              <w:rPr>
                <w:sz w:val="18"/>
                <w:szCs w:val="18"/>
              </w:rPr>
              <w:t>Asociația Română a Băncilor</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25</w:t>
            </w:r>
          </w:p>
        </w:tc>
        <w:tc>
          <w:tcPr>
            <w:tcW w:w="8363" w:type="dxa"/>
            <w:shd w:val="clear" w:color="auto" w:fill="auto"/>
            <w:vAlign w:val="center"/>
          </w:tcPr>
          <w:p w:rsidR="004B169A" w:rsidRPr="002B7213" w:rsidRDefault="004B169A" w:rsidP="004B169A">
            <w:pPr>
              <w:rPr>
                <w:sz w:val="18"/>
                <w:szCs w:val="18"/>
              </w:rPr>
            </w:pPr>
            <w:r w:rsidRPr="002B7213">
              <w:rPr>
                <w:sz w:val="18"/>
                <w:szCs w:val="18"/>
              </w:rPr>
              <w:t>Consiliul Patronatelor Bancare din România</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26</w:t>
            </w:r>
          </w:p>
        </w:tc>
        <w:tc>
          <w:tcPr>
            <w:tcW w:w="8363" w:type="dxa"/>
            <w:shd w:val="clear" w:color="auto" w:fill="auto"/>
            <w:vAlign w:val="center"/>
          </w:tcPr>
          <w:p w:rsidR="004B169A" w:rsidRPr="002B7213" w:rsidRDefault="004B169A" w:rsidP="004B169A">
            <w:pPr>
              <w:rPr>
                <w:sz w:val="18"/>
                <w:szCs w:val="18"/>
              </w:rPr>
            </w:pPr>
            <w:r w:rsidRPr="002B7213">
              <w:rPr>
                <w:sz w:val="18"/>
                <w:szCs w:val="18"/>
              </w:rPr>
              <w:t>Blocul Național Sindical</w:t>
            </w:r>
          </w:p>
        </w:tc>
      </w:tr>
      <w:tr w:rsidR="004B169A" w:rsidRPr="0050443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27</w:t>
            </w:r>
          </w:p>
        </w:tc>
        <w:tc>
          <w:tcPr>
            <w:tcW w:w="8363" w:type="dxa"/>
            <w:shd w:val="clear" w:color="auto" w:fill="auto"/>
            <w:vAlign w:val="center"/>
          </w:tcPr>
          <w:p w:rsidR="004B169A" w:rsidRPr="002B7213" w:rsidRDefault="004B169A" w:rsidP="004B169A">
            <w:pPr>
              <w:rPr>
                <w:sz w:val="18"/>
                <w:szCs w:val="18"/>
              </w:rPr>
            </w:pPr>
            <w:r w:rsidRPr="002B7213">
              <w:rPr>
                <w:sz w:val="18"/>
                <w:szCs w:val="18"/>
              </w:rPr>
              <w:t>Camera de Comerț și Industrie a României</w:t>
            </w:r>
          </w:p>
        </w:tc>
      </w:tr>
      <w:tr w:rsidR="004B169A" w:rsidRPr="0050443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28</w:t>
            </w:r>
          </w:p>
        </w:tc>
        <w:tc>
          <w:tcPr>
            <w:tcW w:w="8363" w:type="dxa"/>
            <w:shd w:val="clear" w:color="auto" w:fill="auto"/>
            <w:vAlign w:val="center"/>
          </w:tcPr>
          <w:p w:rsidR="004B169A" w:rsidRPr="002B7213" w:rsidRDefault="004B169A" w:rsidP="004B169A">
            <w:pPr>
              <w:rPr>
                <w:sz w:val="18"/>
                <w:szCs w:val="18"/>
              </w:rPr>
            </w:pPr>
            <w:r w:rsidRPr="002B7213">
              <w:rPr>
                <w:sz w:val="18"/>
                <w:szCs w:val="18"/>
              </w:rPr>
              <w:t>Centrul de Resurse pentru Participare Publică</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lastRenderedPageBreak/>
              <w:t>29</w:t>
            </w:r>
          </w:p>
        </w:tc>
        <w:tc>
          <w:tcPr>
            <w:tcW w:w="8363" w:type="dxa"/>
            <w:shd w:val="clear" w:color="auto" w:fill="auto"/>
            <w:vAlign w:val="center"/>
          </w:tcPr>
          <w:p w:rsidR="004B169A" w:rsidRPr="002B7213" w:rsidRDefault="004B169A" w:rsidP="004B169A">
            <w:pPr>
              <w:rPr>
                <w:sz w:val="18"/>
                <w:szCs w:val="18"/>
              </w:rPr>
            </w:pPr>
            <w:r w:rsidRPr="002B7213">
              <w:rPr>
                <w:rFonts w:eastAsia="Times New Roman" w:cstheme="minorHAnsi"/>
                <w:sz w:val="18"/>
                <w:szCs w:val="18"/>
                <w:lang w:eastAsia="ro-RO"/>
              </w:rPr>
              <w:t xml:space="preserve">Fondul Națiunilor Unite pentru copii - UNICEF România </w:t>
            </w:r>
            <w:r w:rsidRPr="002B7213">
              <w:rPr>
                <w:sz w:val="18"/>
                <w:szCs w:val="18"/>
              </w:rPr>
              <w:t>(UNICEF)</w:t>
            </w:r>
          </w:p>
        </w:tc>
      </w:tr>
      <w:tr w:rsidR="004B169A" w:rsidRPr="0050443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30</w:t>
            </w:r>
          </w:p>
        </w:tc>
        <w:tc>
          <w:tcPr>
            <w:tcW w:w="8363" w:type="dxa"/>
            <w:shd w:val="clear" w:color="auto" w:fill="auto"/>
            <w:vAlign w:val="center"/>
          </w:tcPr>
          <w:p w:rsidR="004B169A" w:rsidRPr="002B7213" w:rsidRDefault="004B169A" w:rsidP="004B169A">
            <w:pPr>
              <w:rPr>
                <w:sz w:val="18"/>
                <w:szCs w:val="18"/>
              </w:rPr>
            </w:pPr>
            <w:r w:rsidRPr="002B7213">
              <w:rPr>
                <w:sz w:val="18"/>
                <w:szCs w:val="18"/>
              </w:rPr>
              <w:t>WWF Asociația Programul Dunăre Carpați</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31</w:t>
            </w:r>
          </w:p>
        </w:tc>
        <w:tc>
          <w:tcPr>
            <w:tcW w:w="8363" w:type="dxa"/>
            <w:shd w:val="clear" w:color="auto" w:fill="auto"/>
            <w:vAlign w:val="center"/>
          </w:tcPr>
          <w:p w:rsidR="004B169A" w:rsidRPr="002B7213" w:rsidRDefault="004B169A" w:rsidP="004B169A">
            <w:pPr>
              <w:rPr>
                <w:rFonts w:eastAsia="Times New Roman" w:cstheme="minorHAnsi"/>
                <w:bCs/>
                <w:sz w:val="18"/>
                <w:szCs w:val="18"/>
                <w:lang w:eastAsia="ro-RO"/>
              </w:rPr>
            </w:pPr>
            <w:r w:rsidRPr="002B7213">
              <w:rPr>
                <w:rFonts w:eastAsia="Times New Roman" w:cstheme="minorHAnsi"/>
                <w:bCs/>
                <w:sz w:val="18"/>
                <w:szCs w:val="18"/>
                <w:lang w:eastAsia="ro-RO"/>
              </w:rPr>
              <w:t>Asociația Națională de Turism Rural Ecologic și Cultural</w:t>
            </w:r>
          </w:p>
        </w:tc>
      </w:tr>
      <w:tr w:rsidR="004B169A" w:rsidRPr="002B7213" w:rsidTr="00CC3243">
        <w:trPr>
          <w:cantSplit/>
          <w:trHeight w:val="418"/>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32</w:t>
            </w:r>
          </w:p>
        </w:tc>
        <w:tc>
          <w:tcPr>
            <w:tcW w:w="8363" w:type="dxa"/>
            <w:shd w:val="clear" w:color="auto" w:fill="auto"/>
            <w:vAlign w:val="center"/>
          </w:tcPr>
          <w:p w:rsidR="004B169A" w:rsidRPr="002B7213" w:rsidRDefault="004B169A" w:rsidP="004B169A">
            <w:pPr>
              <w:rPr>
                <w:rFonts w:eastAsia="Times New Roman" w:cstheme="minorHAnsi"/>
                <w:bCs/>
                <w:sz w:val="18"/>
                <w:szCs w:val="18"/>
                <w:lang w:eastAsia="ro-RO"/>
              </w:rPr>
            </w:pPr>
            <w:r w:rsidRPr="002B7213">
              <w:rPr>
                <w:rFonts w:eastAsia="Times New Roman" w:cstheme="minorHAnsi"/>
                <w:bCs/>
                <w:sz w:val="18"/>
                <w:szCs w:val="18"/>
                <w:lang w:eastAsia="ro-RO"/>
              </w:rPr>
              <w:t>Consiliul Concurenței</w:t>
            </w:r>
          </w:p>
        </w:tc>
      </w:tr>
      <w:tr w:rsidR="004B169A" w:rsidRPr="002B7213" w:rsidTr="00CC3243">
        <w:trPr>
          <w:cantSplit/>
          <w:trHeight w:val="418"/>
        </w:trPr>
        <w:tc>
          <w:tcPr>
            <w:tcW w:w="850" w:type="dxa"/>
            <w:tcBorders>
              <w:bottom w:val="nil"/>
            </w:tcBorders>
            <w:shd w:val="clear" w:color="auto" w:fill="auto"/>
            <w:vAlign w:val="center"/>
          </w:tcPr>
          <w:p w:rsidR="004B169A" w:rsidRPr="002B7213" w:rsidRDefault="004B169A" w:rsidP="004B169A">
            <w:pPr>
              <w:jc w:val="center"/>
              <w:rPr>
                <w:sz w:val="18"/>
                <w:szCs w:val="18"/>
              </w:rPr>
            </w:pPr>
            <w:r w:rsidRPr="002B7213">
              <w:rPr>
                <w:sz w:val="18"/>
                <w:szCs w:val="18"/>
              </w:rPr>
              <w:t>33</w:t>
            </w:r>
          </w:p>
        </w:tc>
        <w:tc>
          <w:tcPr>
            <w:tcW w:w="8363" w:type="dxa"/>
            <w:tcBorders>
              <w:bottom w:val="nil"/>
            </w:tcBorders>
            <w:shd w:val="clear" w:color="auto" w:fill="auto"/>
            <w:vAlign w:val="center"/>
          </w:tcPr>
          <w:p w:rsidR="004B169A" w:rsidRPr="002B7213" w:rsidRDefault="004B169A" w:rsidP="004B169A">
            <w:pPr>
              <w:rPr>
                <w:rFonts w:eastAsia="Times New Roman" w:cstheme="minorHAnsi"/>
                <w:bCs/>
                <w:sz w:val="18"/>
                <w:szCs w:val="18"/>
                <w:lang w:eastAsia="ro-RO"/>
              </w:rPr>
            </w:pPr>
            <w:r w:rsidRPr="002B7213">
              <w:rPr>
                <w:rFonts w:eastAsia="Times New Roman" w:cstheme="minorHAnsi"/>
                <w:bCs/>
                <w:sz w:val="18"/>
                <w:szCs w:val="18"/>
                <w:lang w:eastAsia="ro-RO"/>
              </w:rPr>
              <w:t>Asociația Comunelor din România</w:t>
            </w:r>
          </w:p>
        </w:tc>
      </w:tr>
      <w:tr w:rsidR="004B169A" w:rsidRPr="00504433" w:rsidTr="00CC3243">
        <w:trPr>
          <w:cantSplit/>
          <w:trHeight w:val="418"/>
        </w:trPr>
        <w:tc>
          <w:tcPr>
            <w:tcW w:w="850" w:type="dxa"/>
            <w:tcBorders>
              <w:top w:val="nil"/>
              <w:left w:val="nil"/>
              <w:bottom w:val="nil"/>
              <w:right w:val="nil"/>
            </w:tcBorders>
            <w:shd w:val="clear" w:color="auto" w:fill="auto"/>
            <w:vAlign w:val="center"/>
          </w:tcPr>
          <w:p w:rsidR="004B169A" w:rsidRPr="002B7213" w:rsidRDefault="004B169A" w:rsidP="004B169A">
            <w:pPr>
              <w:jc w:val="center"/>
              <w:rPr>
                <w:sz w:val="18"/>
                <w:szCs w:val="18"/>
              </w:rPr>
            </w:pPr>
            <w:r w:rsidRPr="002B7213">
              <w:rPr>
                <w:sz w:val="18"/>
                <w:szCs w:val="18"/>
              </w:rPr>
              <w:t>34</w:t>
            </w:r>
          </w:p>
        </w:tc>
        <w:tc>
          <w:tcPr>
            <w:tcW w:w="8363" w:type="dxa"/>
            <w:tcBorders>
              <w:top w:val="nil"/>
              <w:left w:val="nil"/>
              <w:bottom w:val="nil"/>
              <w:right w:val="nil"/>
            </w:tcBorders>
            <w:shd w:val="clear" w:color="auto" w:fill="auto"/>
            <w:vAlign w:val="center"/>
          </w:tcPr>
          <w:p w:rsidR="004B169A" w:rsidRPr="002B7213" w:rsidRDefault="004B169A" w:rsidP="004B169A">
            <w:pPr>
              <w:rPr>
                <w:sz w:val="18"/>
                <w:szCs w:val="18"/>
              </w:rPr>
            </w:pPr>
            <w:r w:rsidRPr="002B7213">
              <w:rPr>
                <w:sz w:val="18"/>
                <w:szCs w:val="18"/>
              </w:rPr>
              <w:t>Asociația Institutul pentru Politici Publice</w:t>
            </w:r>
          </w:p>
        </w:tc>
      </w:tr>
    </w:tbl>
    <w:p w:rsidR="004B169A" w:rsidRPr="002B7213" w:rsidRDefault="004B169A" w:rsidP="004B169A">
      <w:pPr>
        <w:rPr>
          <w:sz w:val="18"/>
          <w:szCs w:val="18"/>
          <w:lang w:val="ro-RO"/>
        </w:rPr>
      </w:pPr>
    </w:p>
    <w:p w:rsidR="004B169A" w:rsidRPr="002B7213" w:rsidRDefault="004B169A" w:rsidP="004B169A">
      <w:pPr>
        <w:rPr>
          <w:b/>
          <w:sz w:val="20"/>
          <w:szCs w:val="18"/>
          <w:lang w:val="ro-RO"/>
        </w:rPr>
      </w:pPr>
      <w:r w:rsidRPr="002B7213">
        <w:rPr>
          <w:b/>
          <w:sz w:val="20"/>
          <w:szCs w:val="18"/>
          <w:lang w:val="ro-RO"/>
        </w:rPr>
        <w:t>Observatori</w:t>
      </w:r>
      <w:r w:rsidR="00B73F9F">
        <w:rPr>
          <w:b/>
          <w:sz w:val="20"/>
          <w:szCs w:val="18"/>
          <w:lang w:val="ro-RO"/>
        </w:rPr>
        <w:t xml:space="preserve"> și invitați</w:t>
      </w:r>
    </w:p>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
        <w:gridCol w:w="8363"/>
      </w:tblGrid>
      <w:tr w:rsidR="004B169A" w:rsidRPr="002B7213" w:rsidTr="00CC3243">
        <w:trPr>
          <w:cantSplit/>
          <w:trHeight w:val="453"/>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1</w:t>
            </w:r>
          </w:p>
        </w:tc>
        <w:tc>
          <w:tcPr>
            <w:tcW w:w="8363" w:type="dxa"/>
            <w:shd w:val="clear" w:color="auto" w:fill="auto"/>
            <w:vAlign w:val="center"/>
          </w:tcPr>
          <w:p w:rsidR="004B169A" w:rsidRPr="002B7213" w:rsidRDefault="004B169A" w:rsidP="004B169A">
            <w:pPr>
              <w:rPr>
                <w:bCs/>
                <w:sz w:val="18"/>
                <w:szCs w:val="18"/>
              </w:rPr>
            </w:pPr>
            <w:r w:rsidRPr="002B7213">
              <w:rPr>
                <w:bCs/>
                <w:sz w:val="18"/>
                <w:szCs w:val="18"/>
              </w:rPr>
              <w:t>AM POAT</w:t>
            </w:r>
          </w:p>
        </w:tc>
      </w:tr>
      <w:tr w:rsidR="004B169A" w:rsidRPr="002B7213" w:rsidTr="00CC3243">
        <w:trPr>
          <w:cantSplit/>
          <w:trHeight w:val="453"/>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2</w:t>
            </w:r>
          </w:p>
        </w:tc>
        <w:tc>
          <w:tcPr>
            <w:tcW w:w="8363" w:type="dxa"/>
            <w:shd w:val="clear" w:color="auto" w:fill="auto"/>
            <w:vAlign w:val="center"/>
          </w:tcPr>
          <w:p w:rsidR="004B169A" w:rsidRPr="002B7213" w:rsidRDefault="004B169A" w:rsidP="004B169A">
            <w:pPr>
              <w:rPr>
                <w:bCs/>
                <w:sz w:val="18"/>
                <w:szCs w:val="18"/>
              </w:rPr>
            </w:pPr>
            <w:r w:rsidRPr="002B7213">
              <w:rPr>
                <w:bCs/>
                <w:sz w:val="18"/>
                <w:szCs w:val="18"/>
              </w:rPr>
              <w:t>AM POC</w:t>
            </w:r>
          </w:p>
        </w:tc>
      </w:tr>
      <w:tr w:rsidR="004B169A" w:rsidRPr="002B7213" w:rsidTr="00CC3243">
        <w:trPr>
          <w:cantSplit/>
          <w:trHeight w:val="453"/>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3</w:t>
            </w:r>
          </w:p>
        </w:tc>
        <w:tc>
          <w:tcPr>
            <w:tcW w:w="8363" w:type="dxa"/>
            <w:shd w:val="clear" w:color="auto" w:fill="auto"/>
            <w:vAlign w:val="center"/>
          </w:tcPr>
          <w:p w:rsidR="004B169A" w:rsidRPr="002B7213" w:rsidRDefault="004B169A" w:rsidP="004B169A">
            <w:pPr>
              <w:rPr>
                <w:bCs/>
                <w:sz w:val="18"/>
                <w:szCs w:val="18"/>
              </w:rPr>
            </w:pPr>
            <w:r w:rsidRPr="002B7213">
              <w:rPr>
                <w:bCs/>
                <w:sz w:val="18"/>
                <w:szCs w:val="18"/>
              </w:rPr>
              <w:t>AM POCA</w:t>
            </w:r>
          </w:p>
        </w:tc>
      </w:tr>
      <w:tr w:rsidR="004B169A" w:rsidRPr="002B7213" w:rsidTr="00CC3243">
        <w:trPr>
          <w:cantSplit/>
          <w:trHeight w:val="453"/>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4</w:t>
            </w:r>
          </w:p>
        </w:tc>
        <w:tc>
          <w:tcPr>
            <w:tcW w:w="8363" w:type="dxa"/>
            <w:shd w:val="clear" w:color="auto" w:fill="auto"/>
            <w:vAlign w:val="center"/>
          </w:tcPr>
          <w:p w:rsidR="004B169A" w:rsidRPr="002B7213" w:rsidRDefault="004B169A" w:rsidP="004B169A">
            <w:pPr>
              <w:rPr>
                <w:bCs/>
                <w:sz w:val="18"/>
                <w:szCs w:val="18"/>
              </w:rPr>
            </w:pPr>
            <w:r w:rsidRPr="002B7213">
              <w:rPr>
                <w:bCs/>
                <w:sz w:val="18"/>
                <w:szCs w:val="18"/>
              </w:rPr>
              <w:t>AM POIIMM</w:t>
            </w:r>
          </w:p>
        </w:tc>
      </w:tr>
      <w:tr w:rsidR="004B169A" w:rsidRPr="002B7213" w:rsidTr="00CC3243">
        <w:trPr>
          <w:cantSplit/>
          <w:trHeight w:val="453"/>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5</w:t>
            </w:r>
          </w:p>
        </w:tc>
        <w:tc>
          <w:tcPr>
            <w:tcW w:w="8363" w:type="dxa"/>
            <w:shd w:val="clear" w:color="auto" w:fill="auto"/>
            <w:vAlign w:val="center"/>
          </w:tcPr>
          <w:p w:rsidR="004B169A" w:rsidRPr="002B7213" w:rsidRDefault="004B169A" w:rsidP="004B169A">
            <w:pPr>
              <w:rPr>
                <w:bCs/>
                <w:sz w:val="18"/>
                <w:szCs w:val="18"/>
              </w:rPr>
            </w:pPr>
            <w:r w:rsidRPr="002B7213">
              <w:rPr>
                <w:bCs/>
                <w:sz w:val="18"/>
                <w:szCs w:val="18"/>
              </w:rPr>
              <w:t>AM POPAM</w:t>
            </w:r>
          </w:p>
        </w:tc>
      </w:tr>
      <w:tr w:rsidR="004B169A" w:rsidRPr="002B7213" w:rsidTr="00CC3243">
        <w:trPr>
          <w:cantSplit/>
          <w:trHeight w:val="453"/>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6</w:t>
            </w:r>
          </w:p>
        </w:tc>
        <w:tc>
          <w:tcPr>
            <w:tcW w:w="8363" w:type="dxa"/>
            <w:shd w:val="clear" w:color="auto" w:fill="auto"/>
            <w:vAlign w:val="center"/>
          </w:tcPr>
          <w:p w:rsidR="004B169A" w:rsidRPr="002B7213" w:rsidRDefault="004B169A" w:rsidP="004B169A">
            <w:pPr>
              <w:rPr>
                <w:bCs/>
                <w:sz w:val="18"/>
                <w:szCs w:val="18"/>
              </w:rPr>
            </w:pPr>
            <w:r w:rsidRPr="002B7213">
              <w:rPr>
                <w:bCs/>
                <w:sz w:val="18"/>
                <w:szCs w:val="18"/>
              </w:rPr>
              <w:t>AM POIM</w:t>
            </w:r>
          </w:p>
        </w:tc>
      </w:tr>
      <w:tr w:rsidR="004B169A" w:rsidRPr="002B7213" w:rsidTr="00CC3243">
        <w:trPr>
          <w:cantSplit/>
          <w:trHeight w:val="453"/>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7</w:t>
            </w:r>
          </w:p>
        </w:tc>
        <w:tc>
          <w:tcPr>
            <w:tcW w:w="8363" w:type="dxa"/>
            <w:shd w:val="clear" w:color="auto" w:fill="auto"/>
            <w:vAlign w:val="center"/>
          </w:tcPr>
          <w:p w:rsidR="004B169A" w:rsidRPr="002B7213" w:rsidRDefault="004B169A" w:rsidP="004B169A">
            <w:pPr>
              <w:rPr>
                <w:bCs/>
                <w:sz w:val="18"/>
                <w:szCs w:val="18"/>
                <w:lang w:val="en-GB"/>
              </w:rPr>
            </w:pPr>
            <w:r w:rsidRPr="002B7213">
              <w:rPr>
                <w:bCs/>
                <w:sz w:val="18"/>
                <w:szCs w:val="18"/>
                <w:lang w:val="en-GB"/>
              </w:rPr>
              <w:t xml:space="preserve">European Commission </w:t>
            </w:r>
            <w:r w:rsidR="00B73F9F">
              <w:rPr>
                <w:bCs/>
                <w:sz w:val="18"/>
                <w:szCs w:val="18"/>
                <w:lang w:val="en-GB"/>
              </w:rPr>
              <w:t>–</w:t>
            </w:r>
            <w:r w:rsidRPr="002B7213">
              <w:rPr>
                <w:bCs/>
                <w:sz w:val="18"/>
                <w:szCs w:val="18"/>
                <w:lang w:val="en-GB"/>
              </w:rPr>
              <w:t xml:space="preserve"> DG AGRI</w:t>
            </w:r>
          </w:p>
          <w:p w:rsidR="004B169A" w:rsidRPr="002B7213" w:rsidRDefault="004B169A" w:rsidP="004B169A">
            <w:pPr>
              <w:rPr>
                <w:bCs/>
                <w:sz w:val="18"/>
                <w:szCs w:val="18"/>
              </w:rPr>
            </w:pPr>
          </w:p>
        </w:tc>
      </w:tr>
      <w:tr w:rsidR="004B169A" w:rsidRPr="002B7213" w:rsidTr="00CC3243">
        <w:trPr>
          <w:cantSplit/>
          <w:trHeight w:val="453"/>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8</w:t>
            </w:r>
          </w:p>
        </w:tc>
        <w:tc>
          <w:tcPr>
            <w:tcW w:w="8363" w:type="dxa"/>
            <w:shd w:val="clear" w:color="auto" w:fill="auto"/>
            <w:vAlign w:val="center"/>
          </w:tcPr>
          <w:p w:rsidR="004B169A" w:rsidRPr="002B7213" w:rsidRDefault="004B169A" w:rsidP="004B169A">
            <w:pPr>
              <w:rPr>
                <w:bCs/>
                <w:sz w:val="18"/>
                <w:szCs w:val="18"/>
                <w:lang w:val="en-GB"/>
              </w:rPr>
            </w:pPr>
            <w:r w:rsidRPr="002B7213">
              <w:rPr>
                <w:bCs/>
                <w:sz w:val="18"/>
                <w:szCs w:val="18"/>
                <w:lang w:val="en-GB"/>
              </w:rPr>
              <w:t xml:space="preserve">European Commission </w:t>
            </w:r>
            <w:r w:rsidR="00B73F9F">
              <w:rPr>
                <w:bCs/>
                <w:sz w:val="18"/>
                <w:szCs w:val="18"/>
                <w:lang w:val="en-GB"/>
              </w:rPr>
              <w:t>–</w:t>
            </w:r>
            <w:r w:rsidRPr="002B7213">
              <w:rPr>
                <w:bCs/>
                <w:sz w:val="18"/>
                <w:szCs w:val="18"/>
                <w:lang w:val="en-GB"/>
              </w:rPr>
              <w:t xml:space="preserve"> DG REGIO</w:t>
            </w:r>
          </w:p>
          <w:p w:rsidR="004B169A" w:rsidRPr="002B7213" w:rsidRDefault="004B169A" w:rsidP="004B169A">
            <w:pPr>
              <w:rPr>
                <w:bCs/>
                <w:sz w:val="18"/>
                <w:szCs w:val="18"/>
              </w:rPr>
            </w:pPr>
          </w:p>
        </w:tc>
      </w:tr>
      <w:tr w:rsidR="004B169A" w:rsidRPr="004B169A" w:rsidTr="00CC3243">
        <w:trPr>
          <w:cantSplit/>
          <w:trHeight w:val="453"/>
        </w:trPr>
        <w:tc>
          <w:tcPr>
            <w:tcW w:w="850" w:type="dxa"/>
            <w:shd w:val="clear" w:color="auto" w:fill="auto"/>
            <w:vAlign w:val="center"/>
          </w:tcPr>
          <w:p w:rsidR="004B169A" w:rsidRPr="002B7213" w:rsidRDefault="004B169A" w:rsidP="004B169A">
            <w:pPr>
              <w:jc w:val="center"/>
              <w:rPr>
                <w:sz w:val="18"/>
                <w:szCs w:val="18"/>
              </w:rPr>
            </w:pPr>
            <w:r w:rsidRPr="002B7213">
              <w:rPr>
                <w:sz w:val="18"/>
                <w:szCs w:val="18"/>
              </w:rPr>
              <w:t>9</w:t>
            </w:r>
          </w:p>
        </w:tc>
        <w:tc>
          <w:tcPr>
            <w:tcW w:w="8363" w:type="dxa"/>
            <w:shd w:val="clear" w:color="auto" w:fill="auto"/>
            <w:vAlign w:val="center"/>
          </w:tcPr>
          <w:p w:rsidR="004B169A" w:rsidRPr="004B169A" w:rsidRDefault="004B169A" w:rsidP="004B169A">
            <w:pPr>
              <w:rPr>
                <w:bCs/>
                <w:sz w:val="18"/>
                <w:szCs w:val="18"/>
                <w:lang w:val="en-GB"/>
              </w:rPr>
            </w:pPr>
            <w:r w:rsidRPr="002B7213">
              <w:rPr>
                <w:bCs/>
                <w:sz w:val="18"/>
                <w:szCs w:val="18"/>
                <w:lang w:val="en-GB"/>
              </w:rPr>
              <w:t>European Commission – DG EMPL</w:t>
            </w:r>
          </w:p>
        </w:tc>
      </w:tr>
      <w:tr w:rsidR="00B73F9F" w:rsidRPr="004B169A" w:rsidTr="00CC3243">
        <w:trPr>
          <w:cantSplit/>
          <w:trHeight w:val="453"/>
        </w:trPr>
        <w:tc>
          <w:tcPr>
            <w:tcW w:w="850" w:type="dxa"/>
            <w:shd w:val="clear" w:color="auto" w:fill="auto"/>
            <w:vAlign w:val="center"/>
          </w:tcPr>
          <w:p w:rsidR="00B73F9F" w:rsidRPr="002B7213" w:rsidRDefault="00B73F9F" w:rsidP="004B169A">
            <w:pPr>
              <w:jc w:val="center"/>
              <w:rPr>
                <w:sz w:val="18"/>
                <w:szCs w:val="18"/>
              </w:rPr>
            </w:pPr>
            <w:r>
              <w:rPr>
                <w:sz w:val="18"/>
                <w:szCs w:val="18"/>
              </w:rPr>
              <w:t>10</w:t>
            </w:r>
          </w:p>
        </w:tc>
        <w:tc>
          <w:tcPr>
            <w:tcW w:w="8363" w:type="dxa"/>
            <w:shd w:val="clear" w:color="auto" w:fill="auto"/>
            <w:vAlign w:val="center"/>
          </w:tcPr>
          <w:p w:rsidR="00B73F9F" w:rsidRPr="002B7213" w:rsidRDefault="00B73F9F" w:rsidP="004B169A">
            <w:pPr>
              <w:rPr>
                <w:bCs/>
                <w:sz w:val="18"/>
                <w:szCs w:val="18"/>
                <w:lang w:val="en-GB"/>
              </w:rPr>
            </w:pPr>
            <w:r>
              <w:rPr>
                <w:bCs/>
                <w:sz w:val="18"/>
                <w:szCs w:val="18"/>
                <w:lang w:val="en-GB"/>
              </w:rPr>
              <w:t>Secretariatul General al Guvernului</w:t>
            </w:r>
          </w:p>
        </w:tc>
      </w:tr>
    </w:tbl>
    <w:p w:rsidR="0051008D" w:rsidRDefault="0051008D">
      <w:pPr>
        <w:rPr>
          <w:color w:val="002060"/>
          <w:sz w:val="24"/>
          <w:szCs w:val="24"/>
          <w:lang w:val="ro-RO"/>
        </w:rPr>
      </w:pPr>
    </w:p>
    <w:sectPr w:rsidR="0051008D" w:rsidSect="007D7276">
      <w:footerReference w:type="default" r:id="rId8"/>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F8" w:rsidRDefault="00A212F8" w:rsidP="007F619F">
      <w:pPr>
        <w:spacing w:after="0" w:line="240" w:lineRule="auto"/>
      </w:pPr>
      <w:r>
        <w:separator/>
      </w:r>
    </w:p>
  </w:endnote>
  <w:endnote w:type="continuationSeparator" w:id="0">
    <w:p w:rsidR="00A212F8" w:rsidRDefault="00A212F8" w:rsidP="007F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555657"/>
      <w:docPartObj>
        <w:docPartGallery w:val="Page Numbers (Bottom of Page)"/>
        <w:docPartUnique/>
      </w:docPartObj>
    </w:sdtPr>
    <w:sdtEndPr>
      <w:rPr>
        <w:noProof/>
      </w:rPr>
    </w:sdtEndPr>
    <w:sdtContent>
      <w:p w:rsidR="00E00C96" w:rsidRDefault="00E00C96">
        <w:pPr>
          <w:pStyle w:val="Footer"/>
          <w:jc w:val="right"/>
        </w:pPr>
        <w:r>
          <w:fldChar w:fldCharType="begin"/>
        </w:r>
        <w:r>
          <w:instrText xml:space="preserve"> PAGE   \* MERGEFORMAT </w:instrText>
        </w:r>
        <w:r>
          <w:fldChar w:fldCharType="separate"/>
        </w:r>
        <w:r w:rsidR="001A299A">
          <w:rPr>
            <w:noProof/>
          </w:rPr>
          <w:t>1</w:t>
        </w:r>
        <w:r>
          <w:rPr>
            <w:noProof/>
          </w:rPr>
          <w:fldChar w:fldCharType="end"/>
        </w:r>
      </w:p>
    </w:sdtContent>
  </w:sdt>
  <w:p w:rsidR="00E00C96" w:rsidRDefault="00E00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F8" w:rsidRDefault="00A212F8" w:rsidP="007F619F">
      <w:pPr>
        <w:spacing w:after="0" w:line="240" w:lineRule="auto"/>
      </w:pPr>
      <w:r>
        <w:separator/>
      </w:r>
    </w:p>
  </w:footnote>
  <w:footnote w:type="continuationSeparator" w:id="0">
    <w:p w:rsidR="00A212F8" w:rsidRDefault="00A212F8" w:rsidP="007F6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B2407"/>
    <w:multiLevelType w:val="hybridMultilevel"/>
    <w:tmpl w:val="FF5610E0"/>
    <w:lvl w:ilvl="0" w:tplc="63646C2C">
      <w:start w:val="1"/>
      <w:numFmt w:val="lowerRoman"/>
      <w:lvlText w:val="%1."/>
      <w:lvlJc w:val="righ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21D452B"/>
    <w:multiLevelType w:val="hybridMultilevel"/>
    <w:tmpl w:val="ED9627C6"/>
    <w:lvl w:ilvl="0" w:tplc="F3104D90">
      <w:numFmt w:val="bullet"/>
      <w:lvlText w:val="-"/>
      <w:lvlJc w:val="left"/>
      <w:pPr>
        <w:ind w:left="420" w:hanging="360"/>
      </w:pPr>
      <w:rPr>
        <w:rFonts w:ascii="Calibri" w:eastAsiaTheme="minorHAnsi" w:hAnsi="Calibri" w:cstheme="minorBidi"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 w15:restartNumberingAfterBreak="0">
    <w:nsid w:val="377303C1"/>
    <w:multiLevelType w:val="hybridMultilevel"/>
    <w:tmpl w:val="528075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90F0412"/>
    <w:multiLevelType w:val="hybridMultilevel"/>
    <w:tmpl w:val="C52807A6"/>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AEF4417"/>
    <w:multiLevelType w:val="hybridMultilevel"/>
    <w:tmpl w:val="CB9257B4"/>
    <w:lvl w:ilvl="0" w:tplc="C1E87D38">
      <w:start w:val="1"/>
      <w:numFmt w:val="bullet"/>
      <w:lvlText w:val=""/>
      <w:lvlJc w:val="righ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18B6288"/>
    <w:multiLevelType w:val="hybridMultilevel"/>
    <w:tmpl w:val="9810440E"/>
    <w:lvl w:ilvl="0" w:tplc="66368200">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32"/>
    <w:rsid w:val="000230BC"/>
    <w:rsid w:val="000643A7"/>
    <w:rsid w:val="00084E4B"/>
    <w:rsid w:val="000B6FF0"/>
    <w:rsid w:val="000F2F4C"/>
    <w:rsid w:val="001258E6"/>
    <w:rsid w:val="00125931"/>
    <w:rsid w:val="00133877"/>
    <w:rsid w:val="001617B7"/>
    <w:rsid w:val="001A299A"/>
    <w:rsid w:val="001D2C19"/>
    <w:rsid w:val="001D4D1B"/>
    <w:rsid w:val="0027752C"/>
    <w:rsid w:val="00295CB1"/>
    <w:rsid w:val="002B7213"/>
    <w:rsid w:val="002E3AB1"/>
    <w:rsid w:val="00330D53"/>
    <w:rsid w:val="0037379C"/>
    <w:rsid w:val="00392B52"/>
    <w:rsid w:val="003B2907"/>
    <w:rsid w:val="003C1732"/>
    <w:rsid w:val="003F34C3"/>
    <w:rsid w:val="0041274B"/>
    <w:rsid w:val="0044540B"/>
    <w:rsid w:val="00450F87"/>
    <w:rsid w:val="004511D1"/>
    <w:rsid w:val="00490CBB"/>
    <w:rsid w:val="00495983"/>
    <w:rsid w:val="004B169A"/>
    <w:rsid w:val="004C1D3E"/>
    <w:rsid w:val="004D0444"/>
    <w:rsid w:val="004D458F"/>
    <w:rsid w:val="004F3792"/>
    <w:rsid w:val="004F5418"/>
    <w:rsid w:val="004F6A74"/>
    <w:rsid w:val="00504433"/>
    <w:rsid w:val="0051008D"/>
    <w:rsid w:val="0053185D"/>
    <w:rsid w:val="00537DF0"/>
    <w:rsid w:val="0059437E"/>
    <w:rsid w:val="005A26ED"/>
    <w:rsid w:val="005A29F2"/>
    <w:rsid w:val="006662FC"/>
    <w:rsid w:val="006D3195"/>
    <w:rsid w:val="0072310E"/>
    <w:rsid w:val="00731DA7"/>
    <w:rsid w:val="00753EDD"/>
    <w:rsid w:val="0076206C"/>
    <w:rsid w:val="007D7276"/>
    <w:rsid w:val="007F087C"/>
    <w:rsid w:val="007F619F"/>
    <w:rsid w:val="00803C37"/>
    <w:rsid w:val="00822F3D"/>
    <w:rsid w:val="008578D1"/>
    <w:rsid w:val="008A2CEE"/>
    <w:rsid w:val="008B5ECF"/>
    <w:rsid w:val="008C4883"/>
    <w:rsid w:val="008D1478"/>
    <w:rsid w:val="008F0631"/>
    <w:rsid w:val="00962089"/>
    <w:rsid w:val="009C7F49"/>
    <w:rsid w:val="009E6396"/>
    <w:rsid w:val="00A212F8"/>
    <w:rsid w:val="00A27ECD"/>
    <w:rsid w:val="00A326C7"/>
    <w:rsid w:val="00A35AA5"/>
    <w:rsid w:val="00A64E13"/>
    <w:rsid w:val="00A767C2"/>
    <w:rsid w:val="00A80801"/>
    <w:rsid w:val="00AE5756"/>
    <w:rsid w:val="00B1045F"/>
    <w:rsid w:val="00B16076"/>
    <w:rsid w:val="00B362CF"/>
    <w:rsid w:val="00B56B3C"/>
    <w:rsid w:val="00B73F9F"/>
    <w:rsid w:val="00B978E3"/>
    <w:rsid w:val="00BD4E04"/>
    <w:rsid w:val="00C2029E"/>
    <w:rsid w:val="00C60E17"/>
    <w:rsid w:val="00C85433"/>
    <w:rsid w:val="00CA7267"/>
    <w:rsid w:val="00CC32E6"/>
    <w:rsid w:val="00CC7D9D"/>
    <w:rsid w:val="00D06B75"/>
    <w:rsid w:val="00D33F4D"/>
    <w:rsid w:val="00D521A1"/>
    <w:rsid w:val="00D6013A"/>
    <w:rsid w:val="00D936C2"/>
    <w:rsid w:val="00DA5FD3"/>
    <w:rsid w:val="00DC180E"/>
    <w:rsid w:val="00DE04E8"/>
    <w:rsid w:val="00DF20D0"/>
    <w:rsid w:val="00E00C96"/>
    <w:rsid w:val="00E069EE"/>
    <w:rsid w:val="00E116DD"/>
    <w:rsid w:val="00E3431A"/>
    <w:rsid w:val="00E37194"/>
    <w:rsid w:val="00E602F5"/>
    <w:rsid w:val="00E70402"/>
    <w:rsid w:val="00E71511"/>
    <w:rsid w:val="00E77195"/>
    <w:rsid w:val="00EB7090"/>
    <w:rsid w:val="00EC10D2"/>
    <w:rsid w:val="00ED4846"/>
    <w:rsid w:val="00ED5200"/>
    <w:rsid w:val="00EF56B7"/>
    <w:rsid w:val="00FA049E"/>
    <w:rsid w:val="00FB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3F9D4-9E8F-478B-9411-56AE2BA2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7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1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619F"/>
  </w:style>
  <w:style w:type="paragraph" w:styleId="Footer">
    <w:name w:val="footer"/>
    <w:basedOn w:val="Normal"/>
    <w:link w:val="FooterChar"/>
    <w:uiPriority w:val="99"/>
    <w:unhideWhenUsed/>
    <w:rsid w:val="007F61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619F"/>
  </w:style>
  <w:style w:type="paragraph" w:styleId="ListParagraph">
    <w:name w:val="List Paragraph"/>
    <w:basedOn w:val="Normal"/>
    <w:uiPriority w:val="34"/>
    <w:qFormat/>
    <w:rsid w:val="007F619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D1B"/>
    <w:rPr>
      <w:rFonts w:ascii="Tahoma" w:hAnsi="Tahoma" w:cs="Tahoma"/>
      <w:sz w:val="16"/>
      <w:szCs w:val="16"/>
    </w:rPr>
  </w:style>
  <w:style w:type="table" w:styleId="TableGrid">
    <w:name w:val="Table Grid"/>
    <w:basedOn w:val="TableNormal"/>
    <w:uiPriority w:val="59"/>
    <w:rsid w:val="0051008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1008D"/>
  </w:style>
  <w:style w:type="paragraph" w:styleId="Subtitle">
    <w:name w:val="Subtitle"/>
    <w:basedOn w:val="Normal"/>
    <w:next w:val="Normal"/>
    <w:link w:val="SubtitleChar"/>
    <w:uiPriority w:val="11"/>
    <w:qFormat/>
    <w:rsid w:val="0051008D"/>
    <w:pPr>
      <w:numPr>
        <w:ilvl w:val="1"/>
      </w:numPr>
    </w:pPr>
    <w:rPr>
      <w:rFonts w:asciiTheme="majorHAnsi" w:eastAsiaTheme="majorEastAsia" w:hAnsiTheme="majorHAnsi" w:cstheme="majorBidi"/>
      <w:i/>
      <w:iCs/>
      <w:color w:val="4F81BD" w:themeColor="accent1"/>
      <w:spacing w:val="15"/>
      <w:sz w:val="24"/>
      <w:szCs w:val="24"/>
      <w:lang w:val="ro-RO"/>
    </w:rPr>
  </w:style>
  <w:style w:type="character" w:customStyle="1" w:styleId="SubtitleChar">
    <w:name w:val="Subtitle Char"/>
    <w:basedOn w:val="DefaultParagraphFont"/>
    <w:link w:val="Subtitle"/>
    <w:uiPriority w:val="11"/>
    <w:rsid w:val="0051008D"/>
    <w:rPr>
      <w:rFonts w:asciiTheme="majorHAnsi" w:eastAsiaTheme="majorEastAsia" w:hAnsiTheme="majorHAnsi" w:cstheme="majorBidi"/>
      <w:i/>
      <w:iCs/>
      <w:color w:val="4F81BD" w:themeColor="accent1"/>
      <w:spacing w:val="15"/>
      <w:sz w:val="24"/>
      <w:szCs w:val="24"/>
      <w:lang w:val="ro-RO"/>
    </w:rPr>
  </w:style>
  <w:style w:type="character" w:styleId="IntenseEmphasis">
    <w:name w:val="Intense Emphasis"/>
    <w:basedOn w:val="DefaultParagraphFont"/>
    <w:uiPriority w:val="21"/>
    <w:qFormat/>
    <w:rsid w:val="0051008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816">
      <w:bodyDiv w:val="1"/>
      <w:marLeft w:val="0"/>
      <w:marRight w:val="0"/>
      <w:marTop w:val="0"/>
      <w:marBottom w:val="0"/>
      <w:divBdr>
        <w:top w:val="none" w:sz="0" w:space="0" w:color="auto"/>
        <w:left w:val="none" w:sz="0" w:space="0" w:color="auto"/>
        <w:bottom w:val="none" w:sz="0" w:space="0" w:color="auto"/>
        <w:right w:val="none" w:sz="0" w:space="0" w:color="auto"/>
      </w:divBdr>
    </w:div>
    <w:div w:id="711736001">
      <w:bodyDiv w:val="1"/>
      <w:marLeft w:val="0"/>
      <w:marRight w:val="0"/>
      <w:marTop w:val="0"/>
      <w:marBottom w:val="0"/>
      <w:divBdr>
        <w:top w:val="none" w:sz="0" w:space="0" w:color="auto"/>
        <w:left w:val="none" w:sz="0" w:space="0" w:color="auto"/>
        <w:bottom w:val="none" w:sz="0" w:space="0" w:color="auto"/>
        <w:right w:val="none" w:sz="0" w:space="0" w:color="auto"/>
      </w:divBdr>
    </w:div>
    <w:div w:id="1008675347">
      <w:bodyDiv w:val="1"/>
      <w:marLeft w:val="0"/>
      <w:marRight w:val="0"/>
      <w:marTop w:val="0"/>
      <w:marBottom w:val="0"/>
      <w:divBdr>
        <w:top w:val="none" w:sz="0" w:space="0" w:color="auto"/>
        <w:left w:val="none" w:sz="0" w:space="0" w:color="auto"/>
        <w:bottom w:val="none" w:sz="0" w:space="0" w:color="auto"/>
        <w:right w:val="none" w:sz="0" w:space="0" w:color="auto"/>
      </w:divBdr>
    </w:div>
    <w:div w:id="15524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6646-8F88-4D04-B211-8C494DF8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7173</Words>
  <Characters>40888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Alexandru Tascu</cp:lastModifiedBy>
  <cp:revision>2</cp:revision>
  <dcterms:created xsi:type="dcterms:W3CDTF">2018-05-21T09:40:00Z</dcterms:created>
  <dcterms:modified xsi:type="dcterms:W3CDTF">2018-05-21T09:40:00Z</dcterms:modified>
</cp:coreProperties>
</file>